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r>
        <w:t>CIAB/ 1 (</w:t>
      </w:r>
      <w:r w:rsidR="00203ED8">
        <w:t>20)</w:t>
      </w:r>
      <w:r>
        <w:t>/1</w:t>
      </w:r>
      <w:r w:rsidR="005E068F">
        <w:t>7-18/</w:t>
      </w:r>
      <w:proofErr w:type="spellStart"/>
      <w:r w:rsidR="005E068F">
        <w:t>N.Pur</w:t>
      </w:r>
      <w:proofErr w:type="spellEnd"/>
      <w:r>
        <w:t xml:space="preserve">             </w:t>
      </w:r>
      <w:r>
        <w:tab/>
      </w:r>
      <w:r>
        <w:tab/>
        <w:t xml:space="preserve">              </w:t>
      </w:r>
      <w:r w:rsidR="00561D4C">
        <w:tab/>
      </w:r>
      <w:r w:rsidR="00561D4C">
        <w:tab/>
      </w:r>
      <w:r w:rsidR="00090AEA">
        <w:t xml:space="preserve">                  </w:t>
      </w:r>
      <w:r w:rsidR="005E068F">
        <w:tab/>
      </w:r>
      <w:r w:rsidR="005E068F">
        <w:tab/>
        <w:t>2</w:t>
      </w:r>
      <w:r w:rsidR="00610B1C">
        <w:t>5</w:t>
      </w:r>
      <w:r w:rsidR="005E068F">
        <w:t>.04</w:t>
      </w:r>
      <w:r w:rsidR="00090AEA">
        <w:t>.2017</w:t>
      </w:r>
    </w:p>
    <w:p w:rsidR="007616F5" w:rsidRDefault="007616F5" w:rsidP="007616F5">
      <w:pPr>
        <w:spacing w:after="0"/>
        <w:rPr>
          <w:rFonts w:ascii="Times New Roman" w:hAnsi="Times New Roman"/>
          <w:b/>
          <w:bCs/>
          <w:sz w:val="24"/>
          <w:szCs w:val="24"/>
          <w:lang w:bidi="hi-IN"/>
        </w:rPr>
      </w:pPr>
    </w:p>
    <w:p w:rsidR="00BA576A" w:rsidRDefault="00BA576A"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Pr="00BA576A" w:rsidRDefault="00A55769" w:rsidP="00BA576A">
      <w:pPr>
        <w:spacing w:after="0"/>
        <w:ind w:firstLine="720"/>
        <w:rPr>
          <w:b/>
          <w:bCs/>
          <w:szCs w:val="20"/>
        </w:rPr>
      </w:pPr>
    </w:p>
    <w:p w:rsidR="007616F5" w:rsidRPr="00C36841" w:rsidRDefault="00BA576A" w:rsidP="00BA576A">
      <w:pPr>
        <w:shd w:val="clear" w:color="auto" w:fill="FFFFFF"/>
        <w:spacing w:after="0" w:line="240" w:lineRule="auto"/>
        <w:ind w:left="720"/>
        <w:rPr>
          <w:rFonts w:ascii="Times New Roman" w:hAnsi="Times New Roman"/>
          <w:b/>
          <w:bCs/>
          <w:sz w:val="24"/>
          <w:szCs w:val="24"/>
          <w:lang w:bidi="hi-IN"/>
        </w:rPr>
      </w:pPr>
      <w:r>
        <w:rPr>
          <w:b/>
          <w:bCs/>
          <w:szCs w:val="20"/>
        </w:rPr>
        <w:t xml:space="preserve"> </w:t>
      </w: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063F39">
        <w:rPr>
          <w:rFonts w:cs="Arial Unicode MS" w:hint="cs"/>
          <w:b/>
          <w:color w:val="FF0000"/>
          <w:sz w:val="20"/>
          <w:szCs w:val="20"/>
          <w:cs/>
          <w:lang w:val="en-IN" w:eastAsia="en-IN" w:bidi="hi-IN"/>
        </w:rPr>
        <w:t>22</w:t>
      </w:r>
      <w:r w:rsidR="005E068F">
        <w:rPr>
          <w:rFonts w:cs="Arial Unicode MS" w:hint="cs"/>
          <w:b/>
          <w:color w:val="FF0000"/>
          <w:sz w:val="20"/>
          <w:szCs w:val="20"/>
          <w:cs/>
          <w:lang w:val="en-IN" w:eastAsia="en-IN" w:bidi="hi-IN"/>
        </w:rPr>
        <w:t>.05.2017</w:t>
      </w:r>
      <w:r w:rsidR="008B211D">
        <w:rPr>
          <w:rFonts w:ascii="Arial" w:hAnsi="Arial" w:cs="Arial"/>
          <w:b/>
          <w:i/>
          <w:color w:val="FF0000"/>
          <w:sz w:val="20"/>
          <w:szCs w:val="20"/>
          <w:u w:val="single"/>
        </w:rPr>
        <w:t xml:space="preserve"> </w:t>
      </w:r>
      <w:r w:rsidRPr="005B768D">
        <w:rPr>
          <w:rFonts w:cs="Calibri"/>
          <w:sz w:val="20"/>
          <w:szCs w:val="20"/>
          <w:lang w:val="en-IN" w:eastAsia="en-IN"/>
        </w:rPr>
        <w:t xml:space="preserve">on or before </w:t>
      </w:r>
      <w:r>
        <w:rPr>
          <w:rFonts w:cs="Calibri"/>
          <w:sz w:val="20"/>
          <w:szCs w:val="20"/>
          <w:lang w:val="en-IN" w:eastAsia="en-IN"/>
        </w:rPr>
        <w:t>2</w:t>
      </w:r>
      <w:r w:rsidR="007E3429">
        <w:rPr>
          <w:rFonts w:cs="Calibri"/>
          <w:sz w:val="20"/>
          <w:szCs w:val="20"/>
          <w:lang w:val="en-IN" w:eastAsia="en-IN"/>
        </w:rPr>
        <w:t xml:space="preserve">.30 pm </w:t>
      </w:r>
      <w:r w:rsidR="007E3429">
        <w:rPr>
          <w:rFonts w:ascii="Arial" w:hAnsi="Arial" w:cs="Arial"/>
          <w:bCs/>
          <w:sz w:val="20"/>
          <w:szCs w:val="20"/>
        </w:rPr>
        <w:t xml:space="preserve">at </w:t>
      </w:r>
      <w:r w:rsidR="007E3429" w:rsidRPr="005A046B">
        <w:rPr>
          <w:rFonts w:ascii="Times New Roman" w:hAnsi="Times New Roman" w:cs="Mangal"/>
          <w:sz w:val="28"/>
          <w:szCs w:val="28"/>
        </w:rPr>
        <w:t>Sector-81</w:t>
      </w:r>
      <w:r w:rsidR="007E3429">
        <w:rPr>
          <w:rFonts w:ascii="Times New Roman" w:hAnsi="Times New Roman" w:cs="Mangal"/>
          <w:sz w:val="28"/>
          <w:szCs w:val="28"/>
        </w:rPr>
        <w:t xml:space="preserve"> </w:t>
      </w:r>
      <w:r w:rsidR="007E3429" w:rsidRPr="005A046B">
        <w:rPr>
          <w:rFonts w:ascii="Times New Roman" w:hAnsi="Times New Roman" w:cs="Mangal"/>
          <w:sz w:val="28"/>
          <w:szCs w:val="28"/>
        </w:rPr>
        <w:t xml:space="preserve">(Knowledge City), </w:t>
      </w:r>
      <w:proofErr w:type="spellStart"/>
      <w:r w:rsidR="007E3429" w:rsidRPr="005A046B">
        <w:rPr>
          <w:rFonts w:ascii="Times New Roman" w:hAnsi="Times New Roman" w:cs="Mangal" w:hint="cs"/>
          <w:sz w:val="28"/>
          <w:szCs w:val="28"/>
        </w:rPr>
        <w:t>Man</w:t>
      </w:r>
      <w:r w:rsidR="007E3429" w:rsidRPr="005A046B">
        <w:rPr>
          <w:rFonts w:ascii="Times New Roman" w:hAnsi="Times New Roman" w:cs="Mangal"/>
          <w:sz w:val="28"/>
          <w:szCs w:val="28"/>
        </w:rPr>
        <w:t>a</w:t>
      </w:r>
      <w:r w:rsidR="007E3429" w:rsidRPr="005A046B">
        <w:rPr>
          <w:rFonts w:ascii="Times New Roman" w:hAnsi="Times New Roman" w:cs="Mangal" w:hint="cs"/>
          <w:sz w:val="28"/>
          <w:szCs w:val="28"/>
        </w:rPr>
        <w:t>uli</w:t>
      </w:r>
      <w:proofErr w:type="spellEnd"/>
      <w:r w:rsidR="007E3429" w:rsidRPr="005A046B">
        <w:rPr>
          <w:rFonts w:ascii="Times New Roman" w:hAnsi="Times New Roman" w:cs="Mangal"/>
          <w:sz w:val="28"/>
          <w:szCs w:val="28"/>
        </w:rPr>
        <w:t xml:space="preserve"> P.O.</w:t>
      </w:r>
      <w:r w:rsidR="007E3429">
        <w:rPr>
          <w:rFonts w:ascii="Times New Roman" w:hAnsi="Times New Roman" w:cs="Mangal"/>
          <w:sz w:val="28"/>
          <w:szCs w:val="28"/>
        </w:rPr>
        <w:t xml:space="preserve"> S</w:t>
      </w:r>
      <w:r w:rsidR="007E3429" w:rsidRPr="005A046B">
        <w:rPr>
          <w:rFonts w:ascii="Times New Roman" w:hAnsi="Times New Roman" w:cs="Mangal"/>
          <w:sz w:val="28"/>
          <w:szCs w:val="28"/>
        </w:rPr>
        <w:t>.A.S. Nagar, Mohali-140306, Punjab, India</w:t>
      </w:r>
      <w:bookmarkStart w:id="0" w:name="_GoBack"/>
      <w:bookmarkEnd w:id="0"/>
      <w:r w:rsidRPr="005B768D">
        <w:rPr>
          <w:rFonts w:cs="Calibri"/>
          <w:sz w:val="20"/>
          <w:szCs w:val="20"/>
          <w:lang w:val="en-IN" w:eastAsia="en-IN"/>
        </w:rPr>
        <w:t xml:space="preserve">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proofErr w:type="spellStart"/>
      <w:proofErr w:type="gramStart"/>
      <w:r w:rsidR="008C7155">
        <w:rPr>
          <w:rFonts w:cs="Calibri"/>
          <w:sz w:val="20"/>
          <w:szCs w:val="20"/>
          <w:lang w:val="en-IN" w:eastAsia="en-IN"/>
        </w:rPr>
        <w:t>i.e</w:t>
      </w:r>
      <w:proofErr w:type="spellEnd"/>
      <w:r w:rsidR="008C7155">
        <w:rPr>
          <w:rFonts w:cs="Calibri"/>
          <w:sz w:val="20"/>
          <w:szCs w:val="20"/>
          <w:lang w:val="en-IN" w:eastAsia="en-IN"/>
        </w:rPr>
        <w:t xml:space="preserve">  </w:t>
      </w:r>
      <w:r w:rsidR="00063F39">
        <w:rPr>
          <w:rFonts w:cs="Arial Unicode MS" w:hint="cs"/>
          <w:b/>
          <w:color w:val="FF0000"/>
          <w:sz w:val="20"/>
          <w:szCs w:val="20"/>
          <w:cs/>
          <w:lang w:val="en-IN" w:eastAsia="en-IN" w:bidi="hi-IN"/>
        </w:rPr>
        <w:t>22</w:t>
      </w:r>
      <w:r w:rsidR="006A30EA">
        <w:rPr>
          <w:rFonts w:cs="Arial Unicode MS" w:hint="cs"/>
          <w:b/>
          <w:color w:val="FF0000"/>
          <w:sz w:val="20"/>
          <w:szCs w:val="20"/>
          <w:cs/>
          <w:lang w:val="en-IN" w:eastAsia="en-IN" w:bidi="hi-IN"/>
        </w:rPr>
        <w:t>.</w:t>
      </w:r>
      <w:r w:rsidR="005E068F">
        <w:rPr>
          <w:rFonts w:cs="Arial Unicode MS" w:hint="cs"/>
          <w:b/>
          <w:color w:val="FF0000"/>
          <w:sz w:val="20"/>
          <w:szCs w:val="20"/>
          <w:cs/>
          <w:lang w:val="en-IN" w:eastAsia="en-IN" w:bidi="hi-IN"/>
        </w:rPr>
        <w:t>05.2017</w:t>
      </w:r>
      <w:proofErr w:type="gramEnd"/>
      <w:r w:rsidR="005E068F">
        <w:rPr>
          <w:rFonts w:ascii="Arial" w:hAnsi="Arial" w:cs="Arial"/>
          <w:b/>
          <w:i/>
          <w:color w:val="FF0000"/>
          <w:sz w:val="20"/>
          <w:szCs w:val="20"/>
          <w:u w:val="single"/>
        </w:rPr>
        <w:t xml:space="preserve">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against Tender CIAB/1(</w:t>
      </w:r>
      <w:r w:rsidR="00203ED8">
        <w:rPr>
          <w:rFonts w:ascii="Century Gothic" w:hAnsi="Century Gothic"/>
          <w:b/>
          <w:sz w:val="20"/>
          <w:szCs w:val="20"/>
          <w:u w:val="single"/>
        </w:rPr>
        <w:t>20</w:t>
      </w:r>
      <w:r w:rsidR="006B1EB7">
        <w:rPr>
          <w:rFonts w:ascii="Century Gothic" w:hAnsi="Century Gothic"/>
          <w:b/>
          <w:sz w:val="20"/>
          <w:szCs w:val="20"/>
          <w:u w:val="single"/>
        </w:rPr>
        <w:t>)</w:t>
      </w:r>
      <w:r w:rsidR="006A30EA">
        <w:rPr>
          <w:rFonts w:ascii="Century Gothic" w:hAnsi="Century Gothic"/>
          <w:b/>
          <w:sz w:val="20"/>
          <w:szCs w:val="20"/>
          <w:u w:val="single"/>
        </w:rPr>
        <w:t>/</w:t>
      </w:r>
      <w:r w:rsidR="005E068F">
        <w:rPr>
          <w:rFonts w:ascii="Century Gothic" w:hAnsi="Century Gothic"/>
          <w:b/>
          <w:sz w:val="20"/>
          <w:szCs w:val="20"/>
          <w:u w:val="single"/>
        </w:rPr>
        <w:t>17-18</w:t>
      </w:r>
      <w:r w:rsidR="008C7155">
        <w:rPr>
          <w:rFonts w:ascii="Century Gothic" w:hAnsi="Century Gothic"/>
          <w:b/>
          <w:sz w:val="20"/>
          <w:szCs w:val="20"/>
          <w:u w:val="single"/>
        </w:rPr>
        <w:t>/</w:t>
      </w:r>
      <w:proofErr w:type="spellStart"/>
      <w:r w:rsidR="007B7C49">
        <w:rPr>
          <w:rFonts w:ascii="Century Gothic" w:hAnsi="Century Gothic"/>
          <w:b/>
          <w:sz w:val="20"/>
          <w:szCs w:val="20"/>
          <w:u w:val="single"/>
        </w:rPr>
        <w:t>N.</w:t>
      </w:r>
      <w:r w:rsidR="008C7155">
        <w:rPr>
          <w:rFonts w:ascii="Century Gothic" w:hAnsi="Century Gothic"/>
          <w:b/>
          <w:sz w:val="20"/>
          <w:szCs w:val="20"/>
          <w:u w:val="single"/>
        </w:rPr>
        <w:t>Pur</w:t>
      </w:r>
      <w:proofErr w:type="spellEnd"/>
      <w:r w:rsidR="008C7155">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203ED8">
        <w:rPr>
          <w:rFonts w:ascii="Century Gothic" w:hAnsi="Century Gothic"/>
          <w:b/>
          <w:sz w:val="20"/>
          <w:szCs w:val="20"/>
          <w:u w:val="single"/>
        </w:rPr>
        <w:t xml:space="preserve">Water Bath </w:t>
      </w:r>
      <w:proofErr w:type="spellStart"/>
      <w:r w:rsidR="00203ED8">
        <w:rPr>
          <w:rFonts w:ascii="Century Gothic" w:hAnsi="Century Gothic"/>
          <w:b/>
          <w:sz w:val="20"/>
          <w:szCs w:val="20"/>
          <w:u w:val="single"/>
        </w:rPr>
        <w:t>Sonicator</w:t>
      </w:r>
      <w:proofErr w:type="spellEnd"/>
      <w:r w:rsidR="00D95C2A">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063F39">
        <w:rPr>
          <w:rFonts w:cs="Arial Unicode MS" w:hint="cs"/>
          <w:b/>
          <w:color w:val="FF0000"/>
          <w:sz w:val="20"/>
          <w:szCs w:val="20"/>
          <w:cs/>
          <w:lang w:val="en-IN" w:eastAsia="en-IN" w:bidi="hi-IN"/>
        </w:rPr>
        <w:t>22</w:t>
      </w:r>
      <w:r w:rsidR="005E068F">
        <w:rPr>
          <w:rFonts w:cs="Arial Unicode MS" w:hint="cs"/>
          <w:b/>
          <w:color w:val="FF0000"/>
          <w:sz w:val="20"/>
          <w:szCs w:val="20"/>
          <w:cs/>
          <w:lang w:val="en-IN" w:eastAsia="en-IN" w:bidi="hi-IN"/>
        </w:rPr>
        <w:t>.05.2017</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Pr="00966357" w:rsidRDefault="00EE7CA8" w:rsidP="00EE7CA8">
      <w:pPr>
        <w:spacing w:after="0" w:line="360" w:lineRule="auto"/>
        <w:ind w:firstLine="284"/>
        <w:rPr>
          <w:rFonts w:ascii="Arial" w:hAnsi="Arial" w:cs="Arial"/>
          <w:b/>
          <w:bCs/>
          <w:sz w:val="20"/>
          <w:szCs w:val="20"/>
          <w:u w:val="single"/>
          <w:lang w:val="en-IN" w:eastAsia="en-IN"/>
        </w:rPr>
      </w:pPr>
    </w:p>
    <w:tbl>
      <w:tblPr>
        <w:tblW w:w="905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2551"/>
        <w:gridCol w:w="4498"/>
        <w:gridCol w:w="1303"/>
      </w:tblGrid>
      <w:tr w:rsidR="00FF4563" w:rsidRPr="00DD1643" w:rsidTr="00610B1C">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049" w:type="dxa"/>
            <w:gridSpan w:val="2"/>
            <w:shd w:val="clear" w:color="auto" w:fill="auto"/>
          </w:tcPr>
          <w:p w:rsidR="00FF4563" w:rsidRPr="00056E88" w:rsidRDefault="00056E88" w:rsidP="00056E88">
            <w:pPr>
              <w:spacing w:after="0" w:line="240" w:lineRule="auto"/>
              <w:jc w:val="center"/>
              <w:rPr>
                <w:b/>
              </w:rPr>
            </w:pPr>
            <w:r w:rsidRPr="00056E88">
              <w:rPr>
                <w:b/>
              </w:rPr>
              <w:t>Description</w:t>
            </w:r>
          </w:p>
        </w:tc>
        <w:tc>
          <w:tcPr>
            <w:tcW w:w="1303"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610B1C">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049" w:type="dxa"/>
            <w:gridSpan w:val="2"/>
            <w:shd w:val="clear" w:color="auto" w:fill="auto"/>
          </w:tcPr>
          <w:p w:rsidR="009841B3" w:rsidRPr="002E4932" w:rsidRDefault="00610B1C" w:rsidP="009F4BF7">
            <w:pPr>
              <w:spacing w:after="0" w:line="240" w:lineRule="auto"/>
              <w:rPr>
                <w:b/>
              </w:rPr>
            </w:pPr>
            <w:r>
              <w:rPr>
                <w:rFonts w:ascii="Century Gothic" w:hAnsi="Century Gothic"/>
                <w:b/>
                <w:sz w:val="20"/>
                <w:szCs w:val="20"/>
              </w:rPr>
              <w:t xml:space="preserve">Ultrasonic </w:t>
            </w:r>
            <w:r w:rsidR="00203ED8">
              <w:rPr>
                <w:rFonts w:ascii="Century Gothic" w:hAnsi="Century Gothic"/>
                <w:b/>
                <w:sz w:val="20"/>
                <w:szCs w:val="20"/>
              </w:rPr>
              <w:t xml:space="preserve">Water Bath </w:t>
            </w:r>
            <w:r>
              <w:rPr>
                <w:rFonts w:ascii="Century Gothic" w:hAnsi="Century Gothic"/>
                <w:b/>
                <w:sz w:val="20"/>
                <w:szCs w:val="20"/>
              </w:rPr>
              <w:t>Cleaner (</w:t>
            </w:r>
            <w:proofErr w:type="spellStart"/>
            <w:r>
              <w:rPr>
                <w:rFonts w:ascii="Century Gothic" w:hAnsi="Century Gothic"/>
                <w:b/>
                <w:sz w:val="20"/>
                <w:szCs w:val="20"/>
              </w:rPr>
              <w:t>Sonicator</w:t>
            </w:r>
            <w:proofErr w:type="spellEnd"/>
            <w:r>
              <w:rPr>
                <w:rFonts w:ascii="Century Gothic" w:hAnsi="Century Gothic"/>
                <w:b/>
                <w:sz w:val="20"/>
                <w:szCs w:val="20"/>
              </w:rPr>
              <w:t>)</w:t>
            </w:r>
          </w:p>
        </w:tc>
        <w:tc>
          <w:tcPr>
            <w:tcW w:w="1303" w:type="dxa"/>
            <w:shd w:val="clear" w:color="auto" w:fill="auto"/>
          </w:tcPr>
          <w:p w:rsidR="009841B3" w:rsidRPr="00056E88" w:rsidRDefault="00203ED8" w:rsidP="002E4932">
            <w:pPr>
              <w:spacing w:after="0" w:line="240" w:lineRule="auto"/>
              <w:jc w:val="center"/>
              <w:rPr>
                <w:b/>
              </w:rPr>
            </w:pPr>
            <w:r>
              <w:rPr>
                <w:b/>
                <w:sz w:val="26"/>
              </w:rPr>
              <w:t>Two (02)</w:t>
            </w:r>
          </w:p>
        </w:tc>
      </w:tr>
      <w:tr w:rsidR="00610B1C" w:rsidRPr="00323E0A" w:rsidTr="00610B1C">
        <w:tc>
          <w:tcPr>
            <w:tcW w:w="3252" w:type="dxa"/>
            <w:gridSpan w:val="2"/>
            <w:shd w:val="clear" w:color="auto" w:fill="auto"/>
          </w:tcPr>
          <w:p w:rsidR="00610B1C" w:rsidRPr="003316FC" w:rsidRDefault="00610B1C" w:rsidP="00610B1C">
            <w:pPr>
              <w:rPr>
                <w:rFonts w:ascii="Times New Roman" w:hAnsi="Times New Roman"/>
                <w:sz w:val="24"/>
                <w:szCs w:val="24"/>
                <w:lang w:val="en-IN"/>
              </w:rPr>
            </w:pPr>
            <w:r w:rsidRPr="003316FC">
              <w:rPr>
                <w:rFonts w:ascii="Times New Roman" w:hAnsi="Times New Roman"/>
                <w:sz w:val="24"/>
                <w:szCs w:val="24"/>
                <w:lang w:val="en-IN"/>
              </w:rPr>
              <w:t>Capacity</w:t>
            </w:r>
          </w:p>
        </w:tc>
        <w:tc>
          <w:tcPr>
            <w:tcW w:w="5801" w:type="dxa"/>
            <w:gridSpan w:val="2"/>
          </w:tcPr>
          <w:p w:rsidR="00610B1C" w:rsidRPr="003316FC" w:rsidRDefault="00610B1C" w:rsidP="00610B1C">
            <w:pPr>
              <w:rPr>
                <w:rFonts w:ascii="Times New Roman" w:hAnsi="Times New Roman"/>
                <w:sz w:val="24"/>
                <w:szCs w:val="24"/>
                <w:lang w:val="en-IN"/>
              </w:rPr>
            </w:pPr>
            <w:r>
              <w:rPr>
                <w:rFonts w:ascii="Times New Roman" w:hAnsi="Times New Roman"/>
                <w:sz w:val="24"/>
                <w:szCs w:val="24"/>
                <w:lang w:val="en-IN"/>
              </w:rPr>
              <w:t>: Minimum 9 litres or more</w:t>
            </w:r>
          </w:p>
        </w:tc>
      </w:tr>
      <w:tr w:rsidR="00610B1C" w:rsidRPr="00323E0A" w:rsidTr="00610B1C">
        <w:tc>
          <w:tcPr>
            <w:tcW w:w="3252" w:type="dxa"/>
            <w:gridSpan w:val="2"/>
            <w:shd w:val="clear" w:color="auto" w:fill="auto"/>
          </w:tcPr>
          <w:p w:rsidR="00610B1C" w:rsidRPr="003316FC" w:rsidRDefault="00610B1C" w:rsidP="00610B1C">
            <w:pPr>
              <w:rPr>
                <w:rFonts w:ascii="Times New Roman" w:hAnsi="Times New Roman"/>
                <w:sz w:val="24"/>
                <w:szCs w:val="24"/>
                <w:lang w:val="en-IN"/>
              </w:rPr>
            </w:pPr>
            <w:r>
              <w:rPr>
                <w:rFonts w:ascii="Times New Roman" w:hAnsi="Times New Roman"/>
                <w:sz w:val="24"/>
                <w:szCs w:val="24"/>
                <w:lang w:val="en-IN"/>
              </w:rPr>
              <w:t>Temperature range</w:t>
            </w:r>
          </w:p>
        </w:tc>
        <w:tc>
          <w:tcPr>
            <w:tcW w:w="5801" w:type="dxa"/>
            <w:gridSpan w:val="2"/>
          </w:tcPr>
          <w:p w:rsidR="00610B1C" w:rsidRPr="003316FC" w:rsidRDefault="00610B1C" w:rsidP="00610B1C">
            <w:pPr>
              <w:rPr>
                <w:rFonts w:ascii="Times New Roman" w:hAnsi="Times New Roman"/>
                <w:sz w:val="24"/>
                <w:szCs w:val="24"/>
                <w:lang w:val="en-IN"/>
              </w:rPr>
            </w:pPr>
            <w:r>
              <w:rPr>
                <w:rFonts w:ascii="Times New Roman" w:hAnsi="Times New Roman"/>
                <w:sz w:val="24"/>
                <w:szCs w:val="24"/>
                <w:lang w:val="en-IN"/>
              </w:rPr>
              <w:t>: Ambient to maximum 65 °C or better</w:t>
            </w:r>
          </w:p>
        </w:tc>
      </w:tr>
      <w:tr w:rsidR="00610B1C" w:rsidRPr="00323E0A" w:rsidTr="00610B1C">
        <w:tc>
          <w:tcPr>
            <w:tcW w:w="3252" w:type="dxa"/>
            <w:gridSpan w:val="2"/>
            <w:shd w:val="clear" w:color="auto" w:fill="auto"/>
          </w:tcPr>
          <w:p w:rsidR="00610B1C" w:rsidRPr="003316FC" w:rsidRDefault="00610B1C" w:rsidP="00610B1C">
            <w:pPr>
              <w:rPr>
                <w:rFonts w:ascii="Times New Roman" w:hAnsi="Times New Roman"/>
                <w:sz w:val="24"/>
                <w:szCs w:val="24"/>
                <w:lang w:val="en-IN"/>
              </w:rPr>
            </w:pPr>
            <w:r>
              <w:rPr>
                <w:rFonts w:ascii="Times New Roman" w:hAnsi="Times New Roman"/>
                <w:sz w:val="24"/>
                <w:szCs w:val="24"/>
                <w:lang w:val="en-IN"/>
              </w:rPr>
              <w:t>Material of construction</w:t>
            </w:r>
          </w:p>
        </w:tc>
        <w:tc>
          <w:tcPr>
            <w:tcW w:w="5801" w:type="dxa"/>
            <w:gridSpan w:val="2"/>
          </w:tcPr>
          <w:p w:rsidR="00610B1C" w:rsidRPr="003316FC" w:rsidRDefault="00610B1C" w:rsidP="00610B1C">
            <w:pPr>
              <w:rPr>
                <w:rFonts w:ascii="Times New Roman" w:hAnsi="Times New Roman"/>
                <w:sz w:val="24"/>
                <w:szCs w:val="24"/>
                <w:lang w:val="en-IN"/>
              </w:rPr>
            </w:pPr>
            <w:r>
              <w:rPr>
                <w:rFonts w:ascii="Times New Roman" w:hAnsi="Times New Roman"/>
                <w:sz w:val="24"/>
                <w:szCs w:val="24"/>
                <w:lang w:val="en-IN"/>
              </w:rPr>
              <w:t>: Corrosion resistant stainless steel construction of water bath</w:t>
            </w:r>
          </w:p>
        </w:tc>
      </w:tr>
      <w:tr w:rsidR="00610B1C" w:rsidRPr="00323E0A" w:rsidTr="00610B1C">
        <w:tc>
          <w:tcPr>
            <w:tcW w:w="3252" w:type="dxa"/>
            <w:gridSpan w:val="2"/>
            <w:shd w:val="clear" w:color="auto" w:fill="auto"/>
          </w:tcPr>
          <w:p w:rsidR="00610B1C" w:rsidRPr="003316FC" w:rsidRDefault="00610B1C" w:rsidP="00610B1C">
            <w:pPr>
              <w:rPr>
                <w:rFonts w:ascii="Times New Roman" w:hAnsi="Times New Roman"/>
                <w:sz w:val="24"/>
                <w:szCs w:val="24"/>
                <w:lang w:val="en-IN"/>
              </w:rPr>
            </w:pPr>
            <w:r>
              <w:rPr>
                <w:rFonts w:ascii="Times New Roman" w:hAnsi="Times New Roman"/>
                <w:sz w:val="24"/>
                <w:szCs w:val="24"/>
                <w:lang w:val="en-IN"/>
              </w:rPr>
              <w:t>Display type</w:t>
            </w:r>
          </w:p>
        </w:tc>
        <w:tc>
          <w:tcPr>
            <w:tcW w:w="5801" w:type="dxa"/>
            <w:gridSpan w:val="2"/>
          </w:tcPr>
          <w:p w:rsidR="00610B1C" w:rsidRPr="003316FC" w:rsidRDefault="00610B1C" w:rsidP="00610B1C">
            <w:pPr>
              <w:rPr>
                <w:rFonts w:ascii="Times New Roman" w:hAnsi="Times New Roman"/>
                <w:sz w:val="24"/>
                <w:szCs w:val="24"/>
                <w:lang w:val="en-IN"/>
              </w:rPr>
            </w:pPr>
            <w:r>
              <w:rPr>
                <w:rFonts w:ascii="Times New Roman" w:hAnsi="Times New Roman"/>
                <w:sz w:val="24"/>
                <w:szCs w:val="24"/>
                <w:lang w:val="en-IN"/>
              </w:rPr>
              <w:t>: Digital LED/LCD display of important parameters</w:t>
            </w:r>
          </w:p>
        </w:tc>
      </w:tr>
      <w:tr w:rsidR="00610B1C" w:rsidRPr="00323E0A" w:rsidTr="00610B1C">
        <w:tc>
          <w:tcPr>
            <w:tcW w:w="3252" w:type="dxa"/>
            <w:gridSpan w:val="2"/>
            <w:shd w:val="clear" w:color="auto" w:fill="auto"/>
          </w:tcPr>
          <w:p w:rsidR="00610B1C" w:rsidRDefault="00610B1C" w:rsidP="00610B1C">
            <w:pPr>
              <w:rPr>
                <w:rFonts w:ascii="Times New Roman" w:hAnsi="Times New Roman"/>
                <w:sz w:val="24"/>
                <w:szCs w:val="24"/>
                <w:lang w:val="en-IN"/>
              </w:rPr>
            </w:pPr>
            <w:r>
              <w:rPr>
                <w:rFonts w:ascii="Times New Roman" w:hAnsi="Times New Roman"/>
                <w:sz w:val="24"/>
                <w:szCs w:val="24"/>
                <w:lang w:val="en-IN"/>
              </w:rPr>
              <w:t>Ultrasonic frequency range</w:t>
            </w:r>
          </w:p>
        </w:tc>
        <w:tc>
          <w:tcPr>
            <w:tcW w:w="5801" w:type="dxa"/>
            <w:gridSpan w:val="2"/>
          </w:tcPr>
          <w:p w:rsidR="00610B1C" w:rsidRDefault="00610B1C" w:rsidP="00610B1C">
            <w:pPr>
              <w:rPr>
                <w:rFonts w:ascii="Times New Roman" w:hAnsi="Times New Roman"/>
                <w:sz w:val="24"/>
                <w:szCs w:val="24"/>
                <w:lang w:val="en-IN"/>
              </w:rPr>
            </w:pPr>
            <w:r>
              <w:rPr>
                <w:rFonts w:ascii="Times New Roman" w:hAnsi="Times New Roman"/>
                <w:sz w:val="24"/>
                <w:szCs w:val="24"/>
                <w:lang w:val="en-IN"/>
              </w:rPr>
              <w:t>: 30-40 Hz or better</w:t>
            </w:r>
          </w:p>
        </w:tc>
      </w:tr>
      <w:tr w:rsidR="00610B1C" w:rsidRPr="00323E0A" w:rsidTr="00610B1C">
        <w:tc>
          <w:tcPr>
            <w:tcW w:w="3252" w:type="dxa"/>
            <w:gridSpan w:val="2"/>
            <w:shd w:val="clear" w:color="auto" w:fill="auto"/>
          </w:tcPr>
          <w:p w:rsidR="00610B1C" w:rsidRDefault="00610B1C" w:rsidP="00610B1C">
            <w:pPr>
              <w:rPr>
                <w:rFonts w:ascii="Times New Roman" w:hAnsi="Times New Roman"/>
                <w:sz w:val="24"/>
                <w:szCs w:val="24"/>
                <w:lang w:val="en-IN"/>
              </w:rPr>
            </w:pPr>
            <w:r>
              <w:rPr>
                <w:rFonts w:ascii="Times New Roman" w:hAnsi="Times New Roman"/>
                <w:sz w:val="24"/>
                <w:szCs w:val="24"/>
                <w:lang w:val="en-IN"/>
              </w:rPr>
              <w:lastRenderedPageBreak/>
              <w:t>Control element</w:t>
            </w:r>
          </w:p>
        </w:tc>
        <w:tc>
          <w:tcPr>
            <w:tcW w:w="5801" w:type="dxa"/>
            <w:gridSpan w:val="2"/>
          </w:tcPr>
          <w:p w:rsidR="00610B1C" w:rsidRDefault="00610B1C" w:rsidP="00610B1C">
            <w:pPr>
              <w:rPr>
                <w:rFonts w:ascii="Times New Roman" w:hAnsi="Times New Roman"/>
                <w:sz w:val="24"/>
                <w:szCs w:val="24"/>
                <w:lang w:val="en-IN"/>
              </w:rPr>
            </w:pPr>
            <w:r>
              <w:rPr>
                <w:rFonts w:ascii="Times New Roman" w:hAnsi="Times New Roman"/>
                <w:sz w:val="24"/>
                <w:szCs w:val="24"/>
                <w:lang w:val="en-IN"/>
              </w:rPr>
              <w:t>: Soft touch push buttons or turning knob</w:t>
            </w:r>
          </w:p>
        </w:tc>
      </w:tr>
      <w:tr w:rsidR="00610B1C" w:rsidRPr="00323E0A" w:rsidTr="00610B1C">
        <w:tc>
          <w:tcPr>
            <w:tcW w:w="3252" w:type="dxa"/>
            <w:gridSpan w:val="2"/>
            <w:shd w:val="clear" w:color="auto" w:fill="auto"/>
          </w:tcPr>
          <w:p w:rsidR="00610B1C" w:rsidRPr="003316FC" w:rsidRDefault="00610B1C" w:rsidP="00610B1C">
            <w:pPr>
              <w:rPr>
                <w:rFonts w:ascii="Times New Roman" w:hAnsi="Times New Roman"/>
                <w:sz w:val="24"/>
                <w:szCs w:val="24"/>
                <w:lang w:val="en-IN"/>
              </w:rPr>
            </w:pPr>
            <w:r>
              <w:rPr>
                <w:rFonts w:ascii="Times New Roman" w:hAnsi="Times New Roman"/>
                <w:sz w:val="24"/>
                <w:szCs w:val="24"/>
                <w:lang w:val="en-IN"/>
              </w:rPr>
              <w:t>Timer</w:t>
            </w:r>
          </w:p>
        </w:tc>
        <w:tc>
          <w:tcPr>
            <w:tcW w:w="5801" w:type="dxa"/>
            <w:gridSpan w:val="2"/>
          </w:tcPr>
          <w:p w:rsidR="00610B1C" w:rsidRPr="003316FC" w:rsidRDefault="00610B1C" w:rsidP="00610B1C">
            <w:pPr>
              <w:rPr>
                <w:rFonts w:ascii="Times New Roman" w:hAnsi="Times New Roman"/>
                <w:sz w:val="24"/>
                <w:szCs w:val="24"/>
                <w:lang w:val="en-IN"/>
              </w:rPr>
            </w:pPr>
            <w:r>
              <w:rPr>
                <w:rFonts w:ascii="Times New Roman" w:hAnsi="Times New Roman"/>
                <w:sz w:val="24"/>
                <w:szCs w:val="24"/>
                <w:lang w:val="en-IN"/>
              </w:rPr>
              <w:t>: Count down timer 1 min to maximum 90 min or better</w:t>
            </w:r>
          </w:p>
        </w:tc>
      </w:tr>
      <w:tr w:rsidR="00610B1C" w:rsidRPr="00323E0A" w:rsidTr="00610B1C">
        <w:tc>
          <w:tcPr>
            <w:tcW w:w="3252" w:type="dxa"/>
            <w:gridSpan w:val="2"/>
            <w:shd w:val="clear" w:color="auto" w:fill="auto"/>
          </w:tcPr>
          <w:p w:rsidR="00610B1C" w:rsidRPr="003316FC" w:rsidRDefault="00610B1C" w:rsidP="00610B1C">
            <w:pPr>
              <w:rPr>
                <w:rFonts w:ascii="Times New Roman" w:hAnsi="Times New Roman"/>
                <w:sz w:val="24"/>
                <w:szCs w:val="24"/>
                <w:lang w:val="en-IN"/>
              </w:rPr>
            </w:pPr>
            <w:r>
              <w:rPr>
                <w:rFonts w:ascii="Times New Roman" w:hAnsi="Times New Roman"/>
                <w:sz w:val="24"/>
                <w:szCs w:val="24"/>
                <w:lang w:val="en-IN"/>
              </w:rPr>
              <w:t>Design</w:t>
            </w:r>
          </w:p>
        </w:tc>
        <w:tc>
          <w:tcPr>
            <w:tcW w:w="5801" w:type="dxa"/>
            <w:gridSpan w:val="2"/>
          </w:tcPr>
          <w:p w:rsidR="00610B1C" w:rsidRPr="003316FC" w:rsidRDefault="00610B1C" w:rsidP="00610B1C">
            <w:pPr>
              <w:rPr>
                <w:rFonts w:ascii="Times New Roman" w:hAnsi="Times New Roman"/>
                <w:sz w:val="24"/>
                <w:szCs w:val="24"/>
                <w:lang w:val="en-IN"/>
              </w:rPr>
            </w:pPr>
            <w:r>
              <w:rPr>
                <w:rFonts w:ascii="Times New Roman" w:hAnsi="Times New Roman"/>
                <w:sz w:val="24"/>
                <w:szCs w:val="24"/>
                <w:lang w:val="en-IN"/>
              </w:rPr>
              <w:t>: Drain facility</w:t>
            </w:r>
          </w:p>
        </w:tc>
      </w:tr>
      <w:tr w:rsidR="00610B1C" w:rsidRPr="00323E0A" w:rsidTr="00610B1C">
        <w:tc>
          <w:tcPr>
            <w:tcW w:w="3252" w:type="dxa"/>
            <w:gridSpan w:val="2"/>
            <w:shd w:val="clear" w:color="auto" w:fill="auto"/>
          </w:tcPr>
          <w:p w:rsidR="00610B1C" w:rsidRPr="003316FC" w:rsidRDefault="00610B1C" w:rsidP="00610B1C">
            <w:pPr>
              <w:rPr>
                <w:rFonts w:ascii="Times New Roman" w:hAnsi="Times New Roman"/>
                <w:sz w:val="24"/>
                <w:szCs w:val="24"/>
                <w:lang w:val="en-IN"/>
              </w:rPr>
            </w:pPr>
            <w:r>
              <w:rPr>
                <w:rFonts w:ascii="Times New Roman" w:hAnsi="Times New Roman"/>
                <w:sz w:val="24"/>
                <w:szCs w:val="24"/>
                <w:lang w:val="en-IN"/>
              </w:rPr>
              <w:t>Other features</w:t>
            </w:r>
          </w:p>
        </w:tc>
        <w:tc>
          <w:tcPr>
            <w:tcW w:w="5801" w:type="dxa"/>
            <w:gridSpan w:val="2"/>
          </w:tcPr>
          <w:p w:rsidR="00610B1C" w:rsidRPr="003316FC" w:rsidRDefault="00610B1C" w:rsidP="00610B1C">
            <w:pPr>
              <w:rPr>
                <w:rFonts w:ascii="Times New Roman" w:hAnsi="Times New Roman"/>
                <w:sz w:val="24"/>
                <w:szCs w:val="24"/>
                <w:lang w:val="en-IN"/>
              </w:rPr>
            </w:pPr>
            <w:r>
              <w:rPr>
                <w:rFonts w:ascii="Times New Roman" w:hAnsi="Times New Roman"/>
                <w:sz w:val="24"/>
                <w:szCs w:val="24"/>
                <w:lang w:val="en-IN"/>
              </w:rPr>
              <w:t>: Degas function</w:t>
            </w: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FF4563" w:rsidRPr="00426821" w:rsidRDefault="00FF4563" w:rsidP="00BA5869">
      <w:pPr>
        <w:numPr>
          <w:ilvl w:val="1"/>
          <w:numId w:val="16"/>
        </w:numPr>
        <w:spacing w:after="0"/>
        <w:ind w:left="426" w:hanging="142"/>
        <w:jc w:val="both"/>
        <w:rPr>
          <w:rFonts w:ascii="Times New Roman" w:hAnsi="Times New Roman"/>
          <w:sz w:val="24"/>
          <w:szCs w:val="24"/>
        </w:rPr>
      </w:pPr>
      <w:r w:rsidRPr="00426821">
        <w:rPr>
          <w:rFonts w:ascii="Times New Roman" w:hAnsi="Times New Roman"/>
          <w:sz w:val="24"/>
          <w:szCs w:val="24"/>
        </w:rPr>
        <w:t xml:space="preserve">The manufacturing firm should have ISO/CE certification. </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All other</w:t>
      </w:r>
      <w:r>
        <w:rPr>
          <w:rFonts w:ascii="Times New Roman" w:hAnsi="Times New Roman"/>
          <w:sz w:val="24"/>
          <w:szCs w:val="24"/>
        </w:rPr>
        <w:t xml:space="preserve"> </w:t>
      </w:r>
      <w:r w:rsidR="00FF4563" w:rsidRPr="00F24761">
        <w:rPr>
          <w:rFonts w:ascii="Times New Roman" w:hAnsi="Times New Roman"/>
          <w:sz w:val="24"/>
          <w:szCs w:val="24"/>
        </w:rPr>
        <w:t xml:space="preserve"> </w:t>
      </w:r>
      <w:r w:rsidR="00D27DD7">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365F5" w:rsidP="00EE7CA8">
      <w:pPr>
        <w:spacing w:after="0" w:line="240" w:lineRule="auto"/>
        <w:ind w:left="719" w:hanging="435"/>
        <w:jc w:val="both"/>
      </w:pPr>
      <w:r>
        <w:t>4</w:t>
      </w:r>
      <w:r w:rsidR="00EE7CA8">
        <w:t xml:space="preserve">. </w:t>
      </w:r>
      <w:r w:rsidR="00EE7CA8">
        <w:tab/>
      </w:r>
      <w:r w:rsidR="00EE7CA8">
        <w:tab/>
        <w:t xml:space="preserve">A list of users in India (particularly Govt. of India R&amp; D organizations) and a copy of </w:t>
      </w:r>
      <w:proofErr w:type="spellStart"/>
      <w:r w:rsidR="00EE7CA8">
        <w:t>atleast</w:t>
      </w:r>
      <w:proofErr w:type="spellEnd"/>
      <w:r w:rsidR="00EE7CA8">
        <w:t xml:space="preserve"> three latest purchase orders of the same/similar model </w:t>
      </w:r>
      <w:r w:rsidR="00EE7CA8" w:rsidRPr="007C2B5D">
        <w:t xml:space="preserve">executed in </w:t>
      </w:r>
      <w:r w:rsidR="00EE7CA8">
        <w:t xml:space="preserve">the past </w:t>
      </w:r>
      <w:r w:rsidR="005E068F">
        <w:t xml:space="preserve">five </w:t>
      </w:r>
      <w:r w:rsidR="00EE7CA8">
        <w:t xml:space="preserve">years in </w:t>
      </w:r>
      <w:r w:rsidR="00EE7CA8" w:rsidRPr="007C2B5D">
        <w:t xml:space="preserve">National laboratories or R&amp;D organizations setup by </w:t>
      </w:r>
      <w:r w:rsidR="00EE7CA8">
        <w:rPr>
          <w:rFonts w:ascii="Arial" w:hAnsi="Arial" w:cs="Arial"/>
        </w:rPr>
        <w:t xml:space="preserve">GOI must be provided in the quote. </w:t>
      </w:r>
    </w:p>
    <w:p w:rsidR="00FF4563" w:rsidRDefault="00BE32F5"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FF4563" w:rsidRDefault="00BE32F5" w:rsidP="00FF4563">
      <w:pPr>
        <w:spacing w:after="0" w:line="240" w:lineRule="auto"/>
        <w:ind w:left="719" w:hanging="435"/>
        <w:jc w:val="both"/>
      </w:pPr>
      <w:r>
        <w:t>6</w:t>
      </w:r>
      <w:r w:rsidR="00FF4563">
        <w:t>.</w:t>
      </w:r>
      <w:r w:rsidR="00FF4563">
        <w:tab/>
      </w:r>
      <w:r w:rsidR="00FF4563" w:rsidRPr="00F24761">
        <w:rPr>
          <w:rFonts w:ascii="Times New Roman" w:hAnsi="Times New Roman"/>
          <w:sz w:val="24"/>
          <w:szCs w:val="24"/>
        </w:rPr>
        <w:t xml:space="preserve">Warranty: At least </w:t>
      </w:r>
      <w:r>
        <w:rPr>
          <w:rFonts w:ascii="Times New Roman" w:hAnsi="Times New Roman"/>
          <w:sz w:val="24"/>
          <w:szCs w:val="24"/>
        </w:rPr>
        <w:t>01</w:t>
      </w:r>
      <w:r w:rsidR="00FF4563" w:rsidRPr="00F24761">
        <w:rPr>
          <w:rFonts w:ascii="Times New Roman" w:hAnsi="Times New Roman"/>
          <w:sz w:val="24"/>
          <w:szCs w:val="24"/>
        </w:rPr>
        <w:t xml:space="preserve"> year for instrument and labor.</w:t>
      </w:r>
    </w:p>
    <w:p w:rsidR="00EE7CA8" w:rsidRDefault="00EE7CA8" w:rsidP="00EE7CA8">
      <w:pPr>
        <w:spacing w:after="0" w:line="240" w:lineRule="auto"/>
        <w:ind w:firstLine="720"/>
        <w:jc w:val="both"/>
        <w:rPr>
          <w:b/>
          <w:bCs/>
        </w:rPr>
      </w:pPr>
    </w:p>
    <w:p w:rsidR="00EE7CA8" w:rsidRPr="00734F4A" w:rsidRDefault="00EE7CA8" w:rsidP="00EE7CA8">
      <w:pPr>
        <w:spacing w:after="0" w:line="240" w:lineRule="auto"/>
        <w:ind w:firstLine="720"/>
        <w:jc w:val="both"/>
        <w:rPr>
          <w:b/>
          <w:bCs/>
        </w:rPr>
      </w:pPr>
      <w:r w:rsidRPr="00734F4A">
        <w:rPr>
          <w:b/>
          <w:bCs/>
        </w:rPr>
        <w:t>Failing in compliance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1529A7" w:rsidRDefault="001529A7" w:rsidP="0012470E">
      <w:pPr>
        <w:spacing w:after="0" w:line="240" w:lineRule="auto"/>
        <w:ind w:left="5760" w:firstLine="720"/>
        <w:jc w:val="both"/>
      </w:pPr>
      <w:r>
        <w:t>(</w:t>
      </w:r>
      <w:proofErr w:type="spellStart"/>
      <w:r>
        <w:t>Hardip</w:t>
      </w:r>
      <w:proofErr w:type="spellEnd"/>
      <w:r>
        <w:t xml:space="preserve"> Singh)</w:t>
      </w:r>
    </w:p>
    <w:p w:rsidR="00EE7CA8" w:rsidRDefault="00EE7CA8" w:rsidP="0012470E">
      <w:pPr>
        <w:spacing w:after="0" w:line="240" w:lineRule="auto"/>
        <w:ind w:left="5760" w:firstLine="720"/>
        <w:jc w:val="both"/>
      </w:pPr>
      <w:r>
        <w:t>Stores and Purchase Officer</w:t>
      </w:r>
    </w:p>
    <w:p w:rsidR="0012470E" w:rsidRDefault="001529A7" w:rsidP="0012470E">
      <w:pPr>
        <w:spacing w:after="0" w:line="240" w:lineRule="auto"/>
        <w:ind w:left="5760" w:firstLine="720"/>
        <w:jc w:val="both"/>
      </w:pPr>
      <w:r>
        <w:t>Tele:  0172-</w:t>
      </w:r>
      <w:r w:rsidR="005E068F">
        <w:t xml:space="preserve"> </w:t>
      </w:r>
    </w:p>
    <w:p w:rsidR="001529A7" w:rsidRDefault="001529A7" w:rsidP="0012470E">
      <w:pPr>
        <w:spacing w:after="0" w:line="240" w:lineRule="auto"/>
        <w:ind w:left="5760" w:firstLine="720"/>
        <w:jc w:val="both"/>
      </w:pPr>
      <w:proofErr w:type="spellStart"/>
      <w:r>
        <w:t>E_mail</w:t>
      </w:r>
      <w:proofErr w:type="spellEnd"/>
      <w:r>
        <w:t>: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FA4FD5">
        <w:rPr>
          <w:rFonts w:ascii="Times New Roman" w:eastAsia="Times New Roman" w:hAnsi="Times New Roman"/>
          <w:sz w:val="24"/>
          <w:szCs w:val="24"/>
          <w:lang w:eastAsia="en-IN"/>
        </w:rPr>
        <w:t>one</w:t>
      </w:r>
      <w:r>
        <w:rPr>
          <w:rFonts w:ascii="Times New Roman" w:eastAsia="Times New Roman" w:hAnsi="Times New Roman"/>
          <w:sz w:val="24"/>
          <w:szCs w:val="24"/>
          <w:lang w:eastAsia="en-IN"/>
        </w:rPr>
        <w:t xml:space="preserve"> years.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proofErr w:type="gramStart"/>
      <w:r>
        <w:rPr>
          <w:rFonts w:ascii="Arial" w:hAnsi="Arial" w:cs="Arial"/>
          <w:b/>
          <w:color w:val="0066CC"/>
          <w:sz w:val="20"/>
          <w:szCs w:val="20"/>
          <w:u w:val="single"/>
          <w:lang w:val="en-US"/>
        </w:rPr>
        <w:t>) :</w:t>
      </w:r>
      <w:proofErr w:type="gramEnd"/>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EMD of Rs.</w:t>
      </w:r>
      <w:r w:rsidR="00203ED8">
        <w:rPr>
          <w:rFonts w:ascii="Arial" w:hAnsi="Arial" w:cs="Arial"/>
          <w:bCs/>
          <w:color w:val="FF0000"/>
          <w:sz w:val="20"/>
          <w:szCs w:val="20"/>
          <w:lang w:val="en-US"/>
        </w:rPr>
        <w:t>25</w:t>
      </w:r>
      <w:r w:rsidR="006B1EB7">
        <w:rPr>
          <w:rFonts w:ascii="Arial" w:hAnsi="Arial" w:cs="Arial"/>
          <w:bCs/>
          <w:color w:val="FF0000"/>
          <w:sz w:val="20"/>
          <w:szCs w:val="20"/>
          <w:lang w:val="en-US"/>
        </w:rPr>
        <w:t>000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proofErr w:type="spellStart"/>
      <w:r w:rsidRPr="006F4052">
        <w:rPr>
          <w:rFonts w:ascii="Arial" w:hAnsi="Arial" w:cs="Arial"/>
          <w:bCs/>
          <w:sz w:val="20"/>
          <w:szCs w:val="20"/>
          <w:lang w:val="en-US"/>
        </w:rPr>
        <w:t>favouring</w:t>
      </w:r>
      <w:proofErr w:type="spellEnd"/>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proofErr w:type="gramStart"/>
      <w:r w:rsidRPr="006B433F">
        <w:rPr>
          <w:rFonts w:ascii="Arial" w:hAnsi="Arial" w:cs="Arial"/>
          <w:b/>
          <w:color w:val="0066CC"/>
          <w:sz w:val="20"/>
          <w:szCs w:val="20"/>
          <w:u w:val="single"/>
          <w:lang w:val="en-US"/>
        </w:rPr>
        <w:t>BIDS</w:t>
      </w:r>
      <w:r w:rsidRPr="006B433F">
        <w:rPr>
          <w:rFonts w:cs="Calibri"/>
          <w:b/>
          <w:bCs/>
          <w:sz w:val="20"/>
          <w:szCs w:val="20"/>
          <w:u w:val="single"/>
          <w:lang w:eastAsia="en-IN"/>
        </w:rPr>
        <w:t xml:space="preserve"> </w:t>
      </w:r>
      <w:r w:rsidRPr="006B433F">
        <w:rPr>
          <w:rFonts w:cs="Calibri"/>
          <w:b/>
          <w:bCs/>
          <w:sz w:val="20"/>
          <w:szCs w:val="20"/>
          <w:lang w:eastAsia="en-IN"/>
        </w:rPr>
        <w:t>:</w:t>
      </w:r>
      <w:proofErr w:type="gramEnd"/>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8B211D" w:rsidRPr="006B433F">
        <w:rPr>
          <w:rFonts w:ascii="Arial" w:hAnsi="Arial" w:cs="Arial"/>
          <w:bCs/>
          <w:sz w:val="20"/>
          <w:szCs w:val="20"/>
          <w:lang w:val="en-US"/>
        </w:rPr>
        <w:t xml:space="preserve"> </w:t>
      </w:r>
      <w:r w:rsidR="006B433F" w:rsidRPr="006B433F">
        <w:rPr>
          <w:rFonts w:ascii="Arial" w:hAnsi="Arial" w:cs="Arial"/>
          <w:b/>
          <w:i/>
          <w:color w:val="FF0000"/>
          <w:sz w:val="20"/>
          <w:szCs w:val="20"/>
          <w:u w:val="single"/>
        </w:rPr>
        <w:t>22</w:t>
      </w:r>
      <w:r w:rsidR="005E068F" w:rsidRPr="006B433F">
        <w:rPr>
          <w:rFonts w:ascii="Arial" w:hAnsi="Arial" w:cs="Arial"/>
          <w:b/>
          <w:i/>
          <w:color w:val="FF0000"/>
          <w:sz w:val="20"/>
          <w:szCs w:val="20"/>
          <w:u w:val="single"/>
        </w:rPr>
        <w:t>.05.2017</w:t>
      </w:r>
      <w:r w:rsidR="008B211D" w:rsidRPr="006B433F">
        <w:rPr>
          <w:rFonts w:ascii="Arial" w:hAnsi="Arial" w:cs="Arial"/>
          <w:b/>
          <w:i/>
          <w:color w:val="FF0000"/>
          <w:sz w:val="20"/>
          <w:szCs w:val="20"/>
          <w:u w:val="single"/>
        </w:rPr>
        <w:t xml:space="preserve">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proofErr w:type="spellStart"/>
      <w:proofErr w:type="gramStart"/>
      <w:r w:rsidR="00CB1D73" w:rsidRPr="006B433F">
        <w:rPr>
          <w:rFonts w:ascii="Arial" w:hAnsi="Arial" w:cs="Arial"/>
          <w:bCs/>
          <w:sz w:val="20"/>
          <w:szCs w:val="20"/>
          <w:lang w:val="en-US"/>
        </w:rPr>
        <w:t>i.e</w:t>
      </w:r>
      <w:proofErr w:type="spellEnd"/>
      <w:r w:rsidR="00CB1D73" w:rsidRPr="006B433F">
        <w:rPr>
          <w:rFonts w:ascii="Arial" w:hAnsi="Arial" w:cs="Arial"/>
          <w:bCs/>
          <w:sz w:val="20"/>
          <w:szCs w:val="20"/>
          <w:lang w:val="en-US"/>
        </w:rPr>
        <w:t xml:space="preserve"> </w:t>
      </w:r>
      <w:r w:rsidR="005A3315" w:rsidRPr="006B433F">
        <w:rPr>
          <w:rFonts w:ascii="Arial" w:hAnsi="Arial" w:cs="Arial"/>
          <w:bCs/>
          <w:sz w:val="20"/>
          <w:szCs w:val="20"/>
          <w:lang w:val="en-US"/>
        </w:rPr>
        <w:t xml:space="preserve"> </w:t>
      </w:r>
      <w:r w:rsidR="006B433F" w:rsidRPr="006B433F">
        <w:rPr>
          <w:rFonts w:ascii="Arial" w:hAnsi="Arial" w:cs="Arial"/>
          <w:b/>
          <w:i/>
          <w:color w:val="FF0000"/>
          <w:sz w:val="20"/>
          <w:szCs w:val="20"/>
          <w:u w:val="single"/>
        </w:rPr>
        <w:t>22</w:t>
      </w:r>
      <w:r w:rsidR="005E068F" w:rsidRPr="006B433F">
        <w:rPr>
          <w:rFonts w:ascii="Arial" w:hAnsi="Arial" w:cs="Arial"/>
          <w:b/>
          <w:i/>
          <w:color w:val="FF0000"/>
          <w:sz w:val="20"/>
          <w:szCs w:val="20"/>
          <w:u w:val="single"/>
        </w:rPr>
        <w:t>.05</w:t>
      </w:r>
      <w:r w:rsidR="008B211D" w:rsidRPr="006B433F">
        <w:rPr>
          <w:rFonts w:ascii="Arial" w:hAnsi="Arial" w:cs="Arial"/>
          <w:b/>
          <w:i/>
          <w:color w:val="FF0000"/>
          <w:sz w:val="20"/>
          <w:szCs w:val="20"/>
          <w:u w:val="single"/>
        </w:rPr>
        <w:t>.2017</w:t>
      </w:r>
      <w:proofErr w:type="gramEnd"/>
      <w:r w:rsidR="00CB1D73" w:rsidRPr="006B433F">
        <w:rPr>
          <w:rFonts w:ascii="Arial" w:hAnsi="Arial" w:cs="Arial"/>
          <w:bCs/>
          <w:sz w:val="20"/>
          <w:szCs w:val="20"/>
          <w:lang w:val="en-US"/>
        </w:rPr>
        <w:t xml:space="preserve">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B433F">
        <w:rPr>
          <w:rFonts w:ascii="Arial" w:hAnsi="Arial" w:cs="Arial"/>
          <w:bCs/>
          <w:sz w:val="20"/>
          <w:szCs w:val="20"/>
          <w:lang w:val="en-US"/>
        </w:rPr>
        <w:t>superscribed</w:t>
      </w:r>
      <w:proofErr w:type="spellEnd"/>
      <w:r w:rsidRPr="006B433F">
        <w:rPr>
          <w:rFonts w:ascii="Arial" w:hAnsi="Arial" w:cs="Arial"/>
          <w:bCs/>
          <w:sz w:val="20"/>
          <w:szCs w:val="20"/>
          <w:lang w:val="en-US"/>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FE4A5F" w:rsidRPr="006B433F">
        <w:rPr>
          <w:rFonts w:ascii="Century Gothic" w:hAnsi="Century Gothic"/>
          <w:b/>
          <w:sz w:val="20"/>
          <w:szCs w:val="20"/>
          <w:u w:val="single"/>
        </w:rPr>
        <w:t>CIAB/1(</w:t>
      </w:r>
      <w:r w:rsidR="006B433F" w:rsidRPr="006B433F">
        <w:rPr>
          <w:rFonts w:ascii="Century Gothic" w:hAnsi="Century Gothic"/>
          <w:b/>
          <w:sz w:val="20"/>
          <w:szCs w:val="20"/>
          <w:u w:val="single"/>
        </w:rPr>
        <w:t>40</w:t>
      </w:r>
      <w:r w:rsidR="009E448F" w:rsidRPr="006B433F">
        <w:rPr>
          <w:rFonts w:ascii="Century Gothic" w:hAnsi="Century Gothic"/>
          <w:b/>
          <w:sz w:val="20"/>
          <w:szCs w:val="20"/>
          <w:u w:val="single"/>
        </w:rPr>
        <w:t>)/17-18/</w:t>
      </w:r>
      <w:proofErr w:type="spellStart"/>
      <w:proofErr w:type="gramStart"/>
      <w:r w:rsidR="009E448F" w:rsidRPr="006B433F">
        <w:rPr>
          <w:rFonts w:ascii="Century Gothic" w:hAnsi="Century Gothic"/>
          <w:b/>
          <w:sz w:val="20"/>
          <w:szCs w:val="20"/>
          <w:u w:val="single"/>
        </w:rPr>
        <w:t>N.Pur</w:t>
      </w:r>
      <w:proofErr w:type="spellEnd"/>
      <w:proofErr w:type="gramEnd"/>
      <w:r w:rsidR="009E448F" w:rsidRPr="006B433F">
        <w:rPr>
          <w:rFonts w:ascii="Century Gothic" w:hAnsi="Century Gothic"/>
          <w:b/>
          <w:sz w:val="20"/>
          <w:szCs w:val="20"/>
          <w:u w:val="single"/>
        </w:rPr>
        <w:t xml:space="preserve"> </w:t>
      </w:r>
      <w:r w:rsidR="007B7C49" w:rsidRPr="006B433F">
        <w:rPr>
          <w:rFonts w:ascii="Century Gothic" w:hAnsi="Century Gothic"/>
          <w:b/>
          <w:sz w:val="20"/>
          <w:szCs w:val="20"/>
          <w:u w:val="single"/>
        </w:rPr>
        <w:t>“for supply of</w:t>
      </w:r>
      <w:r w:rsidR="00610B1C">
        <w:rPr>
          <w:rFonts w:ascii="Century Gothic" w:hAnsi="Century Gothic"/>
          <w:b/>
          <w:sz w:val="20"/>
          <w:szCs w:val="20"/>
          <w:u w:val="single"/>
        </w:rPr>
        <w:t xml:space="preserve"> Ultrasonic </w:t>
      </w:r>
      <w:r w:rsidR="007B7C49" w:rsidRPr="006B433F">
        <w:rPr>
          <w:rFonts w:ascii="Century Gothic" w:hAnsi="Century Gothic"/>
          <w:b/>
          <w:sz w:val="20"/>
          <w:szCs w:val="20"/>
          <w:u w:val="single"/>
        </w:rPr>
        <w:t xml:space="preserve"> </w:t>
      </w:r>
      <w:r w:rsidR="005A046B" w:rsidRPr="005A046B">
        <w:rPr>
          <w:rFonts w:ascii="Century Gothic" w:hAnsi="Century Gothic"/>
          <w:b/>
          <w:sz w:val="20"/>
          <w:szCs w:val="20"/>
          <w:u w:val="single"/>
        </w:rPr>
        <w:t xml:space="preserve">Water Bath </w:t>
      </w:r>
      <w:r w:rsidR="00610B1C">
        <w:rPr>
          <w:rFonts w:ascii="Century Gothic" w:hAnsi="Century Gothic"/>
          <w:b/>
          <w:sz w:val="20"/>
          <w:szCs w:val="20"/>
          <w:u w:val="single"/>
        </w:rPr>
        <w:t>Cleaner (</w:t>
      </w:r>
      <w:proofErr w:type="spellStart"/>
      <w:r w:rsidR="005A046B" w:rsidRPr="005A046B">
        <w:rPr>
          <w:rFonts w:ascii="Century Gothic" w:hAnsi="Century Gothic"/>
          <w:b/>
          <w:sz w:val="20"/>
          <w:szCs w:val="20"/>
          <w:u w:val="single"/>
        </w:rPr>
        <w:t>Sonicator</w:t>
      </w:r>
      <w:proofErr w:type="spellEnd"/>
      <w:r w:rsidR="00610B1C">
        <w:rPr>
          <w:rFonts w:ascii="Century Gothic" w:hAnsi="Century Gothic"/>
          <w:b/>
          <w:sz w:val="20"/>
          <w:szCs w:val="20"/>
          <w:u w:val="single"/>
        </w:rPr>
        <w:t>)</w:t>
      </w:r>
      <w:r w:rsidR="006B433F" w:rsidRPr="006B433F">
        <w:rPr>
          <w:rFonts w:ascii="Century Gothic" w:hAnsi="Century Gothic"/>
          <w:b/>
          <w:sz w:val="20"/>
          <w:szCs w:val="20"/>
        </w:rPr>
        <w:t xml:space="preserve"> </w:t>
      </w:r>
      <w:r w:rsidR="00A877D8" w:rsidRPr="006B433F">
        <w:rPr>
          <w:rFonts w:ascii="Century Gothic" w:hAnsi="Century Gothic"/>
          <w:b/>
          <w:sz w:val="20"/>
          <w:szCs w:val="20"/>
          <w:u w:val="single"/>
        </w:rPr>
        <w:t>”</w:t>
      </w:r>
      <w:r w:rsidR="00962FEF" w:rsidRPr="006B433F">
        <w:rPr>
          <w:rFonts w:ascii="Arial" w:hAnsi="Arial" w:cs="Arial"/>
          <w:b/>
          <w:sz w:val="20"/>
          <w:szCs w:val="20"/>
        </w:rPr>
        <w:t xml:space="preserve"> on </w:t>
      </w:r>
      <w:r w:rsidR="00EE62C0" w:rsidRPr="006B433F">
        <w:rPr>
          <w:rFonts w:ascii="Arial" w:hAnsi="Arial" w:cs="Arial"/>
          <w:b/>
          <w:sz w:val="20"/>
          <w:szCs w:val="20"/>
        </w:rPr>
        <w:t xml:space="preserve">  </w:t>
      </w:r>
      <w:r w:rsidR="006B433F" w:rsidRPr="006B433F">
        <w:rPr>
          <w:rFonts w:ascii="Arial" w:hAnsi="Arial" w:cs="Arial"/>
          <w:b/>
          <w:i/>
          <w:color w:val="FF0000"/>
          <w:sz w:val="20"/>
          <w:szCs w:val="20"/>
          <w:u w:val="single"/>
        </w:rPr>
        <w:t>22</w:t>
      </w:r>
      <w:r w:rsidR="005E068F" w:rsidRPr="006B433F">
        <w:rPr>
          <w:rFonts w:ascii="Arial" w:hAnsi="Arial" w:cs="Arial"/>
          <w:b/>
          <w:i/>
          <w:color w:val="FF0000"/>
          <w:sz w:val="20"/>
          <w:szCs w:val="20"/>
          <w:u w:val="single"/>
        </w:rPr>
        <w:t>.05</w:t>
      </w:r>
      <w:r w:rsidR="008B211D" w:rsidRPr="006B433F">
        <w:rPr>
          <w:rFonts w:ascii="Arial" w:hAnsi="Arial" w:cs="Arial"/>
          <w:b/>
          <w:i/>
          <w:color w:val="FF0000"/>
          <w:sz w:val="20"/>
          <w:szCs w:val="20"/>
          <w:u w:val="single"/>
        </w:rPr>
        <w:t>.2017</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lastRenderedPageBreak/>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proofErr w:type="spellStart"/>
      <w:r w:rsidR="00884E30">
        <w:rPr>
          <w:rFonts w:ascii="Arial" w:hAnsi="Arial" w:cs="Arial"/>
          <w:sz w:val="20"/>
          <w:szCs w:val="20"/>
        </w:rPr>
        <w:t>which ever</w:t>
      </w:r>
      <w:proofErr w:type="spellEnd"/>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proofErr w:type="gramStart"/>
      <w:r w:rsidR="00D01126">
        <w:rPr>
          <w:rFonts w:ascii="Arial" w:hAnsi="Arial" w:cs="Arial"/>
          <w:sz w:val="20"/>
          <w:szCs w:val="20"/>
        </w:rPr>
        <w:t xml:space="preserve">three </w:t>
      </w:r>
      <w:r w:rsidRPr="00C9783A">
        <w:rPr>
          <w:rFonts w:ascii="Arial" w:hAnsi="Arial" w:cs="Arial"/>
          <w:sz w:val="20"/>
          <w:szCs w:val="20"/>
        </w:rPr>
        <w:t xml:space="preserve"> </w:t>
      </w:r>
      <w:r w:rsidR="00D01126" w:rsidRPr="007C2B5D">
        <w:t>National</w:t>
      </w:r>
      <w:proofErr w:type="gramEnd"/>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The rates quoted should be in Nos and otherwise your quotations is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reflected/supported by the printed technical leaflet/literature. Therefore the model quoted </w:t>
      </w:r>
      <w:r w:rsidRPr="00CA1A6A">
        <w:rPr>
          <w:rFonts w:ascii="Arial" w:hAnsi="Arial" w:cs="Arial"/>
          <w:b/>
          <w:sz w:val="20"/>
          <w:szCs w:val="20"/>
          <w:u w:val="single"/>
        </w:rPr>
        <w:lastRenderedPageBreak/>
        <w:t>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ED3849">
        <w:rPr>
          <w:rFonts w:ascii="Arial" w:hAnsi="Arial" w:cs="Arial"/>
          <w:sz w:val="20"/>
          <w:szCs w:val="20"/>
        </w:rPr>
        <w:t xml:space="preserve">15 </w:t>
      </w:r>
      <w:r>
        <w:rPr>
          <w:rFonts w:ascii="Arial" w:hAnsi="Arial" w:cs="Arial"/>
          <w:sz w:val="20"/>
          <w:szCs w:val="20"/>
        </w:rPr>
        <w:t xml:space="preserve">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days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FA4FD5">
        <w:rPr>
          <w:rFonts w:ascii="Arial" w:hAnsi="Arial" w:cs="Arial"/>
          <w:sz w:val="20"/>
          <w:szCs w:val="20"/>
        </w:rPr>
        <w:t>One</w:t>
      </w:r>
      <w:r w:rsidRPr="003E7D5E">
        <w:rPr>
          <w:rFonts w:ascii="Arial" w:hAnsi="Arial" w:cs="Arial"/>
          <w:b/>
          <w:sz w:val="20"/>
          <w:szCs w:val="20"/>
        </w:rPr>
        <w:t xml:space="preserve"> years from the date of its satisfactory installation/commissioning</w:t>
      </w:r>
      <w:r w:rsidRPr="003E7D5E">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pStyle w:val="ListParagraph"/>
        <w:rPr>
          <w:rFonts w:ascii="Arial" w:hAnsi="Arial" w:cs="Arial"/>
          <w:sz w:val="20"/>
          <w:szCs w:val="20"/>
        </w:rPr>
      </w:pPr>
    </w:p>
    <w:p w:rsidR="00D01754" w:rsidRDefault="00D01754" w:rsidP="00D01754">
      <w:pPr>
        <w:suppressAutoHyphens/>
        <w:spacing w:after="0"/>
        <w:ind w:left="851"/>
        <w:jc w:val="both"/>
        <w:rPr>
          <w:rFonts w:ascii="Arial" w:hAnsi="Arial" w:cs="Arial"/>
          <w:sz w:val="20"/>
          <w:szCs w:val="20"/>
        </w:rPr>
      </w:pPr>
    </w:p>
    <w:p w:rsidR="00EE7CA8" w:rsidRPr="00C96BAB"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lastRenderedPageBreak/>
        <w:t>INSPECTION</w:t>
      </w:r>
      <w:r w:rsidRPr="00C96BAB">
        <w:rPr>
          <w:rFonts w:ascii="Arial" w:hAnsi="Arial" w:cs="Arial"/>
          <w:b/>
          <w:sz w:val="20"/>
          <w:szCs w:val="20"/>
        </w:rPr>
        <w:t xml:space="preserve"> :</w:t>
      </w:r>
      <w:r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1D5C94" w:rsidRDefault="001D5C94" w:rsidP="00EE7CA8">
      <w:pPr>
        <w:suppressAutoHyphens/>
        <w:spacing w:after="0"/>
        <w:ind w:left="720"/>
        <w:jc w:val="both"/>
        <w:rPr>
          <w:rFonts w:ascii="Arial" w:hAnsi="Arial" w:cs="Arial"/>
          <w:sz w:val="20"/>
          <w:szCs w:val="20"/>
        </w:rPr>
      </w:pPr>
    </w:p>
    <w:p w:rsidR="001D5C94" w:rsidRPr="00C96BAB" w:rsidRDefault="001D5C94"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lastRenderedPageBreak/>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290C73" w:rsidP="00BA5869">
      <w:pPr>
        <w:pStyle w:val="ListParagraph"/>
        <w:numPr>
          <w:ilvl w:val="0"/>
          <w:numId w:val="4"/>
        </w:numPr>
        <w:spacing w:after="0" w:line="240" w:lineRule="auto"/>
        <w:jc w:val="both"/>
      </w:pPr>
      <w:r>
        <w:t>(</w:t>
      </w:r>
      <w:proofErr w:type="spellStart"/>
      <w:r>
        <w:t>Hardip</w:t>
      </w:r>
      <w:proofErr w:type="spellEnd"/>
      <w:r>
        <w:t xml:space="preserve"> Singh)</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p>
    <w:p w:rsidR="00290C73" w:rsidRDefault="00290C73" w:rsidP="00BA5869">
      <w:pPr>
        <w:pStyle w:val="ListParagraph"/>
        <w:numPr>
          <w:ilvl w:val="0"/>
          <w:numId w:val="4"/>
        </w:numPr>
        <w:spacing w:after="0" w:line="240" w:lineRule="auto"/>
        <w:jc w:val="both"/>
      </w:pPr>
      <w:proofErr w:type="spellStart"/>
      <w:r>
        <w:t>E_mail</w:t>
      </w:r>
      <w:proofErr w:type="spellEnd"/>
      <w:r>
        <w:t>: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p w:rsidR="00EE7CA8" w:rsidRPr="00DF0286" w:rsidRDefault="00EE7CA8" w:rsidP="00EE7CA8">
      <w:pPr>
        <w:rPr>
          <w:sz w:val="20"/>
          <w:szCs w:val="20"/>
        </w:rPr>
      </w:pPr>
    </w:p>
    <w:tbl>
      <w:tblPr>
        <w:tblW w:w="10075" w:type="dxa"/>
        <w:tblLayout w:type="fixed"/>
        <w:tblLook w:val="0000" w:firstRow="0" w:lastRow="0" w:firstColumn="0" w:lastColumn="0" w:noHBand="0" w:noVBand="0"/>
      </w:tblPr>
      <w:tblGrid>
        <w:gridCol w:w="525"/>
        <w:gridCol w:w="2525"/>
        <w:gridCol w:w="2870"/>
        <w:gridCol w:w="1540"/>
        <w:gridCol w:w="1260"/>
        <w:gridCol w:w="1355"/>
      </w:tblGrid>
      <w:tr w:rsidR="00EE7CA8" w:rsidRPr="00DF0286" w:rsidTr="00C1416A">
        <w:trPr>
          <w:trHeight w:val="2150"/>
        </w:trPr>
        <w:tc>
          <w:tcPr>
            <w:tcW w:w="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S. N.</w:t>
            </w:r>
          </w:p>
        </w:tc>
        <w:tc>
          <w:tcPr>
            <w:tcW w:w="2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EE7CA8" w:rsidRPr="00087B53" w:rsidRDefault="00EE7CA8" w:rsidP="00C1416A">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EE7CA8" w:rsidRPr="00087B53" w:rsidRDefault="00EE7CA8" w:rsidP="00C1416A">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EE7CA8" w:rsidRPr="00087B53" w:rsidRDefault="00EE7CA8" w:rsidP="00C1416A">
            <w:pPr>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EE7CA8" w:rsidRPr="00087B53" w:rsidRDefault="00EE7CA8" w:rsidP="00C1416A">
            <w:pPr>
              <w:snapToGrid w:val="0"/>
              <w:ind w:left="-18"/>
              <w:rPr>
                <w:rFonts w:ascii="Arial" w:hAnsi="Arial" w:cs="Arial"/>
                <w:sz w:val="20"/>
                <w:szCs w:val="20"/>
              </w:rPr>
            </w:pPr>
            <w:r w:rsidRPr="00087B53">
              <w:rPr>
                <w:rFonts w:ascii="Arial" w:hAnsi="Arial" w:cs="Arial"/>
                <w:sz w:val="20"/>
                <w:szCs w:val="20"/>
              </w:rPr>
              <w:t>Whether the compliance / deviation is  clearly mentioned in technical leaflet/ literature</w:t>
            </w:r>
          </w:p>
          <w:p w:rsidR="00EE7CA8" w:rsidRPr="00087B53" w:rsidRDefault="00EE7CA8" w:rsidP="00C1416A">
            <w:pPr>
              <w:ind w:left="3"/>
              <w:rPr>
                <w:rFonts w:ascii="Arial" w:hAnsi="Arial" w:cs="Arial"/>
                <w:sz w:val="20"/>
                <w:szCs w:val="20"/>
              </w:rPr>
            </w:pPr>
          </w:p>
        </w:tc>
      </w:tr>
      <w:tr w:rsidR="00EE7CA8" w:rsidRPr="00DF0286" w:rsidTr="00C1416A">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3</w:t>
            </w: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6</w:t>
            </w:r>
          </w:p>
        </w:tc>
      </w:tr>
      <w:tr w:rsidR="00EE7CA8" w:rsidRPr="00DF0286" w:rsidTr="00C1416A">
        <w:trPr>
          <w:trHeight w:val="2499"/>
        </w:trPr>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Pr="00DF0286" w:rsidRDefault="00EE7CA8" w:rsidP="00C1416A">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rPr>
                <w:sz w:val="20"/>
                <w:szCs w:val="20"/>
              </w:rPr>
            </w:pPr>
          </w:p>
        </w:tc>
      </w:tr>
    </w:tbl>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203ED8">
        <w:rPr>
          <w:rFonts w:ascii="Century Gothic" w:hAnsi="Century Gothic"/>
          <w:b/>
          <w:sz w:val="20"/>
          <w:szCs w:val="20"/>
          <w:u w:val="single"/>
        </w:rPr>
        <w:t>20</w:t>
      </w:r>
      <w:r w:rsidR="0050073B">
        <w:rPr>
          <w:rFonts w:ascii="Century Gothic" w:hAnsi="Century Gothic"/>
          <w:b/>
          <w:sz w:val="20"/>
          <w:szCs w:val="20"/>
          <w:u w:val="single"/>
        </w:rPr>
        <w:t>)</w:t>
      </w:r>
      <w:r w:rsidR="009E448F">
        <w:rPr>
          <w:rFonts w:ascii="Century Gothic" w:hAnsi="Century Gothic"/>
          <w:b/>
          <w:sz w:val="20"/>
          <w:szCs w:val="20"/>
          <w:u w:val="single"/>
        </w:rPr>
        <w:t>/17-18/</w:t>
      </w:r>
      <w:proofErr w:type="spellStart"/>
      <w:r w:rsidR="009E448F">
        <w:rPr>
          <w:rFonts w:ascii="Century Gothic" w:hAnsi="Century Gothic"/>
          <w:b/>
          <w:sz w:val="20"/>
          <w:szCs w:val="20"/>
          <w:u w:val="single"/>
        </w:rPr>
        <w:t>N.Pur</w:t>
      </w:r>
      <w:proofErr w:type="spellEnd"/>
      <w:r w:rsidR="009E448F">
        <w:rPr>
          <w:rFonts w:ascii="Century Gothic" w:hAnsi="Century Gothic"/>
          <w:b/>
          <w:sz w:val="20"/>
          <w:szCs w:val="20"/>
          <w:u w:val="single"/>
        </w:rPr>
        <w:t xml:space="preserve"> </w:t>
      </w:r>
      <w:r w:rsidR="005D7BFF" w:rsidRPr="001B673D">
        <w:rPr>
          <w:b/>
          <w:sz w:val="20"/>
          <w:szCs w:val="20"/>
          <w:lang w:val="en-US"/>
        </w:rPr>
        <w:t xml:space="preserve">dated </w:t>
      </w:r>
      <w:r w:rsidR="005D7BFF">
        <w:rPr>
          <w:b/>
          <w:sz w:val="20"/>
          <w:szCs w:val="20"/>
          <w:lang w:val="en-US"/>
        </w:rPr>
        <w:t xml:space="preserve">    2</w:t>
      </w:r>
      <w:r w:rsidR="00610B1C">
        <w:rPr>
          <w:b/>
          <w:sz w:val="20"/>
          <w:szCs w:val="20"/>
          <w:lang w:val="en-US"/>
        </w:rPr>
        <w:t>5</w:t>
      </w:r>
      <w:r w:rsidR="005D7BFF">
        <w:rPr>
          <w:b/>
          <w:sz w:val="20"/>
          <w:szCs w:val="20"/>
          <w:lang w:val="en-US"/>
        </w:rPr>
        <w:t>.04.17</w:t>
      </w:r>
      <w:r w:rsidR="005D7BFF" w:rsidRPr="003C232B">
        <w:rPr>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147FA3" w:rsidRDefault="00147FA3" w:rsidP="00EE7CA8">
      <w:pPr>
        <w:spacing w:after="0" w:line="240" w:lineRule="auto"/>
      </w:pP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EE7CA8" w:rsidRPr="00D26E81" w:rsidTr="00EE7CA8">
        <w:trPr>
          <w:trHeight w:val="1986"/>
        </w:trPr>
        <w:tc>
          <w:tcPr>
            <w:tcW w:w="450" w:type="dxa"/>
          </w:tcPr>
          <w:p w:rsidR="00EE7CA8" w:rsidRPr="00D26E81" w:rsidRDefault="00EE7CA8" w:rsidP="00C1416A">
            <w:pPr>
              <w:ind w:left="-90"/>
              <w:rPr>
                <w:sz w:val="18"/>
                <w:szCs w:val="18"/>
              </w:rPr>
            </w:pPr>
            <w:r w:rsidRPr="00D26E81">
              <w:rPr>
                <w:sz w:val="18"/>
                <w:szCs w:val="18"/>
              </w:rPr>
              <w:t>Sl. No.</w:t>
            </w:r>
          </w:p>
        </w:tc>
        <w:tc>
          <w:tcPr>
            <w:tcW w:w="1440" w:type="dxa"/>
          </w:tcPr>
          <w:p w:rsidR="00EE7CA8" w:rsidRPr="00D26E81" w:rsidRDefault="00EE7CA8" w:rsidP="00C1416A">
            <w:pPr>
              <w:ind w:left="-90"/>
              <w:rPr>
                <w:sz w:val="18"/>
                <w:szCs w:val="18"/>
              </w:rPr>
            </w:pPr>
            <w:r w:rsidRPr="00D26E81">
              <w:rPr>
                <w:sz w:val="18"/>
                <w:szCs w:val="18"/>
              </w:rPr>
              <w:t>Item Description</w:t>
            </w:r>
          </w:p>
        </w:tc>
        <w:tc>
          <w:tcPr>
            <w:tcW w:w="1080" w:type="dxa"/>
          </w:tcPr>
          <w:p w:rsidR="00EE7CA8" w:rsidRPr="00D26E81" w:rsidRDefault="00EE7CA8" w:rsidP="00C1416A">
            <w:pPr>
              <w:ind w:left="-90"/>
              <w:rPr>
                <w:sz w:val="18"/>
                <w:szCs w:val="18"/>
              </w:rPr>
            </w:pPr>
            <w:r w:rsidRPr="00D26E81">
              <w:rPr>
                <w:sz w:val="18"/>
                <w:szCs w:val="18"/>
              </w:rPr>
              <w:t>Country of Origin</w:t>
            </w:r>
          </w:p>
        </w:tc>
        <w:tc>
          <w:tcPr>
            <w:tcW w:w="621" w:type="dxa"/>
          </w:tcPr>
          <w:p w:rsidR="00EE7CA8" w:rsidRPr="00D26E81" w:rsidRDefault="00EE7CA8" w:rsidP="00C1416A">
            <w:pPr>
              <w:ind w:left="-90"/>
              <w:rPr>
                <w:sz w:val="18"/>
                <w:szCs w:val="18"/>
              </w:rPr>
            </w:pPr>
            <w:r w:rsidRPr="00D26E81">
              <w:rPr>
                <w:sz w:val="18"/>
                <w:szCs w:val="18"/>
              </w:rPr>
              <w:t>Unit</w:t>
            </w:r>
          </w:p>
        </w:tc>
        <w:tc>
          <w:tcPr>
            <w:tcW w:w="729" w:type="dxa"/>
          </w:tcPr>
          <w:p w:rsidR="00EE7CA8" w:rsidRPr="00D26E81" w:rsidRDefault="00EE7CA8" w:rsidP="00C1416A">
            <w:pPr>
              <w:ind w:left="-90"/>
              <w:rPr>
                <w:sz w:val="18"/>
                <w:szCs w:val="18"/>
              </w:rPr>
            </w:pPr>
            <w:proofErr w:type="spellStart"/>
            <w:r w:rsidRPr="00D26E81">
              <w:rPr>
                <w:sz w:val="18"/>
                <w:szCs w:val="18"/>
              </w:rPr>
              <w:t>Qty</w:t>
            </w:r>
            <w:proofErr w:type="spellEnd"/>
          </w:p>
        </w:tc>
        <w:tc>
          <w:tcPr>
            <w:tcW w:w="1170" w:type="dxa"/>
          </w:tcPr>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C1416A">
            <w:pPr>
              <w:ind w:left="-90"/>
              <w:rPr>
                <w:sz w:val="18"/>
                <w:szCs w:val="18"/>
              </w:rPr>
            </w:pPr>
            <w:r>
              <w:rPr>
                <w:sz w:val="18"/>
                <w:szCs w:val="18"/>
              </w:rPr>
              <w:t xml:space="preserve">Total price </w:t>
            </w:r>
          </w:p>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C1416A">
            <w:pPr>
              <w:ind w:left="-90"/>
              <w:rPr>
                <w:sz w:val="18"/>
                <w:szCs w:val="18"/>
              </w:rPr>
            </w:pPr>
            <w:r>
              <w:rPr>
                <w:sz w:val="18"/>
                <w:szCs w:val="18"/>
              </w:rPr>
              <w:t>VAT &amp; other taxes like excise duty payable, if contract is awarded</w:t>
            </w:r>
          </w:p>
        </w:tc>
        <w:tc>
          <w:tcPr>
            <w:tcW w:w="1080" w:type="dxa"/>
          </w:tcPr>
          <w:p w:rsidR="00EE7CA8" w:rsidRPr="00D26E81" w:rsidRDefault="00EE7CA8" w:rsidP="00C1416A">
            <w:pPr>
              <w:ind w:left="-90"/>
              <w:rPr>
                <w:sz w:val="18"/>
                <w:szCs w:val="18"/>
              </w:rPr>
            </w:pPr>
            <w:r>
              <w:rPr>
                <w:sz w:val="18"/>
                <w:szCs w:val="18"/>
              </w:rPr>
              <w:t>Packing &amp; forwarding up to station of dispatch, if any</w:t>
            </w:r>
          </w:p>
        </w:tc>
        <w:tc>
          <w:tcPr>
            <w:tcW w:w="990" w:type="dxa"/>
          </w:tcPr>
          <w:p w:rsidR="00EE7CA8" w:rsidRPr="00D26E81" w:rsidRDefault="00EE7CA8" w:rsidP="00C1416A">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EE7CA8" w:rsidRPr="00D26E81" w:rsidRDefault="00EE7CA8" w:rsidP="00C1416A">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6C1FFF">
        <w:rPr>
          <w:rFonts w:ascii="Century Gothic" w:hAnsi="Century Gothic"/>
          <w:b/>
          <w:sz w:val="20"/>
          <w:szCs w:val="20"/>
          <w:u w:val="single"/>
        </w:rPr>
        <w:t>20</w:t>
      </w:r>
      <w:r w:rsidR="009E448F">
        <w:rPr>
          <w:rFonts w:ascii="Century Gothic" w:hAnsi="Century Gothic"/>
          <w:b/>
          <w:sz w:val="20"/>
          <w:szCs w:val="20"/>
          <w:u w:val="single"/>
        </w:rPr>
        <w:t>)/17-18/</w:t>
      </w:r>
      <w:proofErr w:type="spellStart"/>
      <w:r w:rsidR="009E448F">
        <w:rPr>
          <w:rFonts w:ascii="Century Gothic" w:hAnsi="Century Gothic"/>
          <w:b/>
          <w:sz w:val="20"/>
          <w:szCs w:val="20"/>
          <w:u w:val="single"/>
        </w:rPr>
        <w:t>N.Pur</w:t>
      </w:r>
      <w:proofErr w:type="spellEnd"/>
      <w:r w:rsidR="009E448F">
        <w:rPr>
          <w:rFonts w:ascii="Century Gothic" w:hAnsi="Century Gothic"/>
          <w:b/>
          <w:sz w:val="20"/>
          <w:szCs w:val="20"/>
          <w:u w:val="single"/>
        </w:rPr>
        <w:t xml:space="preserve"> </w:t>
      </w:r>
      <w:r w:rsidRPr="001B673D">
        <w:rPr>
          <w:b/>
          <w:sz w:val="20"/>
          <w:szCs w:val="20"/>
          <w:lang w:val="en-US"/>
        </w:rPr>
        <w:t xml:space="preserve">dated </w:t>
      </w:r>
      <w:r w:rsidR="0002592C">
        <w:rPr>
          <w:b/>
          <w:sz w:val="20"/>
          <w:szCs w:val="20"/>
          <w:lang w:val="en-US"/>
        </w:rPr>
        <w:t xml:space="preserve">    </w:t>
      </w:r>
      <w:r w:rsidR="00692FAF">
        <w:rPr>
          <w:b/>
          <w:sz w:val="20"/>
          <w:szCs w:val="20"/>
          <w:lang w:val="en-US"/>
        </w:rPr>
        <w:t>2</w:t>
      </w:r>
      <w:r w:rsidR="00610B1C">
        <w:rPr>
          <w:b/>
          <w:sz w:val="20"/>
          <w:szCs w:val="20"/>
          <w:lang w:val="en-US"/>
        </w:rPr>
        <w:t>5</w:t>
      </w:r>
      <w:r w:rsidR="00692FAF">
        <w:rPr>
          <w:b/>
          <w:sz w:val="20"/>
          <w:szCs w:val="20"/>
          <w:lang w:val="en-US"/>
        </w:rPr>
        <w:t>.04.</w:t>
      </w:r>
      <w:r w:rsidR="000B14BC">
        <w:rPr>
          <w:b/>
          <w:sz w:val="20"/>
          <w:szCs w:val="20"/>
          <w:lang w:val="en-US"/>
        </w:rPr>
        <w:t>17</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CFC" w:rsidRDefault="00924CFC">
      <w:pPr>
        <w:spacing w:after="0" w:line="240" w:lineRule="auto"/>
      </w:pPr>
      <w:r>
        <w:separator/>
      </w:r>
    </w:p>
  </w:endnote>
  <w:endnote w:type="continuationSeparator" w:id="0">
    <w:p w:rsidR="00924CFC" w:rsidRDefault="00924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3E08BE" w:rsidRPr="00DD5BA3" w:rsidRDefault="003E08BE" w:rsidP="003E08BE">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3E08BE" w:rsidRPr="00DD5BA3" w:rsidRDefault="003E08BE" w:rsidP="003E08BE">
    <w:pPr>
      <w:pStyle w:val="Footer"/>
      <w:rPr>
        <w:b/>
      </w:rPr>
    </w:pPr>
    <w:r w:rsidRPr="00DD5BA3">
      <w:rPr>
        <w:b/>
      </w:rPr>
      <w:t xml:space="preserve">                                                                           </w:t>
    </w:r>
    <w:r>
      <w:rPr>
        <w:b/>
      </w:rPr>
      <w:t xml:space="preserve">                         Fax: 0172- 5221499</w:t>
    </w:r>
  </w:p>
  <w:p w:rsidR="00C1416A" w:rsidRPr="00566C44" w:rsidRDefault="00C1416A" w:rsidP="00C1416A">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CFC" w:rsidRDefault="00924CFC">
      <w:pPr>
        <w:spacing w:after="0" w:line="240" w:lineRule="auto"/>
      </w:pPr>
      <w:r>
        <w:separator/>
      </w:r>
    </w:p>
  </w:footnote>
  <w:footnote w:type="continuationSeparator" w:id="0">
    <w:p w:rsidR="00924CFC" w:rsidRDefault="00924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AD7315"/>
    <w:multiLevelType w:val="multilevel"/>
    <w:tmpl w:val="6F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0"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2" w15:restartNumberingAfterBreak="0">
    <w:nsid w:val="24CD7AB6"/>
    <w:multiLevelType w:val="multilevel"/>
    <w:tmpl w:val="C82A9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30"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32"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31"/>
  </w:num>
  <w:num w:numId="4">
    <w:abstractNumId w:val="0"/>
  </w:num>
  <w:num w:numId="5">
    <w:abstractNumId w:val="9"/>
  </w:num>
  <w:num w:numId="6">
    <w:abstractNumId w:val="1"/>
  </w:num>
  <w:num w:numId="7">
    <w:abstractNumId w:val="11"/>
  </w:num>
  <w:num w:numId="8">
    <w:abstractNumId w:val="2"/>
  </w:num>
  <w:num w:numId="9">
    <w:abstractNumId w:val="8"/>
  </w:num>
  <w:num w:numId="10">
    <w:abstractNumId w:val="24"/>
  </w:num>
  <w:num w:numId="11">
    <w:abstractNumId w:val="30"/>
  </w:num>
  <w:num w:numId="12">
    <w:abstractNumId w:val="16"/>
  </w:num>
  <w:num w:numId="13">
    <w:abstractNumId w:val="4"/>
  </w:num>
  <w:num w:numId="14">
    <w:abstractNumId w:val="20"/>
  </w:num>
  <w:num w:numId="15">
    <w:abstractNumId w:val="14"/>
  </w:num>
  <w:num w:numId="16">
    <w:abstractNumId w:val="13"/>
  </w:num>
  <w:num w:numId="17">
    <w:abstractNumId w:val="3"/>
  </w:num>
  <w:num w:numId="18">
    <w:abstractNumId w:val="19"/>
  </w:num>
  <w:num w:numId="19">
    <w:abstractNumId w:val="5"/>
  </w:num>
  <w:num w:numId="20">
    <w:abstractNumId w:val="25"/>
  </w:num>
  <w:num w:numId="21">
    <w:abstractNumId w:val="33"/>
  </w:num>
  <w:num w:numId="22">
    <w:abstractNumId w:val="26"/>
  </w:num>
  <w:num w:numId="23">
    <w:abstractNumId w:val="18"/>
  </w:num>
  <w:num w:numId="24">
    <w:abstractNumId w:val="15"/>
  </w:num>
  <w:num w:numId="25">
    <w:abstractNumId w:val="28"/>
  </w:num>
  <w:num w:numId="26">
    <w:abstractNumId w:val="17"/>
  </w:num>
  <w:num w:numId="27">
    <w:abstractNumId w:val="23"/>
  </w:num>
  <w:num w:numId="28">
    <w:abstractNumId w:val="22"/>
  </w:num>
  <w:num w:numId="29">
    <w:abstractNumId w:val="29"/>
  </w:num>
  <w:num w:numId="30">
    <w:abstractNumId w:val="32"/>
  </w:num>
  <w:num w:numId="31">
    <w:abstractNumId w:val="27"/>
  </w:num>
  <w:num w:numId="32">
    <w:abstractNumId w:val="6"/>
  </w:num>
  <w:num w:numId="33">
    <w:abstractNumId w:val="12"/>
  </w:num>
  <w:num w:numId="34">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56E88"/>
    <w:rsid w:val="00063F39"/>
    <w:rsid w:val="00076453"/>
    <w:rsid w:val="00084654"/>
    <w:rsid w:val="00090AEA"/>
    <w:rsid w:val="00093703"/>
    <w:rsid w:val="000A25D3"/>
    <w:rsid w:val="000B14BC"/>
    <w:rsid w:val="000E12AB"/>
    <w:rsid w:val="0012470E"/>
    <w:rsid w:val="001365F5"/>
    <w:rsid w:val="00146A61"/>
    <w:rsid w:val="00147FA3"/>
    <w:rsid w:val="001529A7"/>
    <w:rsid w:val="00163BA4"/>
    <w:rsid w:val="001862D2"/>
    <w:rsid w:val="00192D96"/>
    <w:rsid w:val="001B673D"/>
    <w:rsid w:val="001C0A77"/>
    <w:rsid w:val="001C0F9F"/>
    <w:rsid w:val="001C6C0C"/>
    <w:rsid w:val="001D5845"/>
    <w:rsid w:val="001D5C94"/>
    <w:rsid w:val="00203ED8"/>
    <w:rsid w:val="00210301"/>
    <w:rsid w:val="00217DC2"/>
    <w:rsid w:val="00230F2A"/>
    <w:rsid w:val="00235B48"/>
    <w:rsid w:val="00290C73"/>
    <w:rsid w:val="002A06C5"/>
    <w:rsid w:val="002A4FDB"/>
    <w:rsid w:val="002D470E"/>
    <w:rsid w:val="002E0B17"/>
    <w:rsid w:val="002E4932"/>
    <w:rsid w:val="002F1093"/>
    <w:rsid w:val="00307E9E"/>
    <w:rsid w:val="00323E0A"/>
    <w:rsid w:val="00332110"/>
    <w:rsid w:val="003429C5"/>
    <w:rsid w:val="0038081A"/>
    <w:rsid w:val="003867AE"/>
    <w:rsid w:val="003A0D67"/>
    <w:rsid w:val="003B588D"/>
    <w:rsid w:val="003E08BE"/>
    <w:rsid w:val="003E36BA"/>
    <w:rsid w:val="003E7D5E"/>
    <w:rsid w:val="003F0832"/>
    <w:rsid w:val="00415118"/>
    <w:rsid w:val="00415950"/>
    <w:rsid w:val="00433A41"/>
    <w:rsid w:val="00457981"/>
    <w:rsid w:val="004A1B1B"/>
    <w:rsid w:val="004E77A2"/>
    <w:rsid w:val="004F79F9"/>
    <w:rsid w:val="0050073B"/>
    <w:rsid w:val="00516552"/>
    <w:rsid w:val="00547186"/>
    <w:rsid w:val="00552CE9"/>
    <w:rsid w:val="00555485"/>
    <w:rsid w:val="00561D4C"/>
    <w:rsid w:val="00587F0C"/>
    <w:rsid w:val="005A046B"/>
    <w:rsid w:val="005A083E"/>
    <w:rsid w:val="005A3315"/>
    <w:rsid w:val="005C35FA"/>
    <w:rsid w:val="005C7BB0"/>
    <w:rsid w:val="005D7BFF"/>
    <w:rsid w:val="005E068F"/>
    <w:rsid w:val="005E1B29"/>
    <w:rsid w:val="005E50B0"/>
    <w:rsid w:val="005F6636"/>
    <w:rsid w:val="00610B1C"/>
    <w:rsid w:val="00614F34"/>
    <w:rsid w:val="00663BAF"/>
    <w:rsid w:val="00692FAF"/>
    <w:rsid w:val="006A30EA"/>
    <w:rsid w:val="006A3F0F"/>
    <w:rsid w:val="006A6BC5"/>
    <w:rsid w:val="006B1EB7"/>
    <w:rsid w:val="006B433F"/>
    <w:rsid w:val="006C1FFF"/>
    <w:rsid w:val="006F4052"/>
    <w:rsid w:val="00705050"/>
    <w:rsid w:val="007154DC"/>
    <w:rsid w:val="00757A46"/>
    <w:rsid w:val="007616F5"/>
    <w:rsid w:val="0076196A"/>
    <w:rsid w:val="00794C0A"/>
    <w:rsid w:val="007B055C"/>
    <w:rsid w:val="007B7C49"/>
    <w:rsid w:val="007E3429"/>
    <w:rsid w:val="007E40B6"/>
    <w:rsid w:val="007E54B2"/>
    <w:rsid w:val="00800007"/>
    <w:rsid w:val="0080429C"/>
    <w:rsid w:val="0080538A"/>
    <w:rsid w:val="00807834"/>
    <w:rsid w:val="00812115"/>
    <w:rsid w:val="00816489"/>
    <w:rsid w:val="0082649A"/>
    <w:rsid w:val="008452AC"/>
    <w:rsid w:val="00854BD0"/>
    <w:rsid w:val="0085582D"/>
    <w:rsid w:val="008577B0"/>
    <w:rsid w:val="00861328"/>
    <w:rsid w:val="00884E30"/>
    <w:rsid w:val="00894C2F"/>
    <w:rsid w:val="008A687C"/>
    <w:rsid w:val="008B02AB"/>
    <w:rsid w:val="008B1F64"/>
    <w:rsid w:val="008B211D"/>
    <w:rsid w:val="008C7155"/>
    <w:rsid w:val="008D0DC6"/>
    <w:rsid w:val="00924CFC"/>
    <w:rsid w:val="00930016"/>
    <w:rsid w:val="009362FB"/>
    <w:rsid w:val="00940375"/>
    <w:rsid w:val="00962FEF"/>
    <w:rsid w:val="009841B3"/>
    <w:rsid w:val="00985857"/>
    <w:rsid w:val="00992242"/>
    <w:rsid w:val="009A2B09"/>
    <w:rsid w:val="009A4D30"/>
    <w:rsid w:val="009B2AD7"/>
    <w:rsid w:val="009E1287"/>
    <w:rsid w:val="009E448F"/>
    <w:rsid w:val="009F1606"/>
    <w:rsid w:val="009F4BF7"/>
    <w:rsid w:val="00A270F5"/>
    <w:rsid w:val="00A53F86"/>
    <w:rsid w:val="00A55769"/>
    <w:rsid w:val="00A637BF"/>
    <w:rsid w:val="00A71962"/>
    <w:rsid w:val="00A75D74"/>
    <w:rsid w:val="00A86808"/>
    <w:rsid w:val="00A877D8"/>
    <w:rsid w:val="00AA27EE"/>
    <w:rsid w:val="00AA30DA"/>
    <w:rsid w:val="00AB7A70"/>
    <w:rsid w:val="00AC1FA4"/>
    <w:rsid w:val="00AC5E94"/>
    <w:rsid w:val="00AD4420"/>
    <w:rsid w:val="00AD4BC9"/>
    <w:rsid w:val="00AD7B55"/>
    <w:rsid w:val="00AE1C00"/>
    <w:rsid w:val="00AF718A"/>
    <w:rsid w:val="00B1300E"/>
    <w:rsid w:val="00B13AEB"/>
    <w:rsid w:val="00B437D6"/>
    <w:rsid w:val="00B51794"/>
    <w:rsid w:val="00B56D30"/>
    <w:rsid w:val="00B70A99"/>
    <w:rsid w:val="00B73BF3"/>
    <w:rsid w:val="00B8268B"/>
    <w:rsid w:val="00B8366F"/>
    <w:rsid w:val="00B859DA"/>
    <w:rsid w:val="00BA576A"/>
    <w:rsid w:val="00BA5869"/>
    <w:rsid w:val="00BA6E5E"/>
    <w:rsid w:val="00BC02E4"/>
    <w:rsid w:val="00BD3597"/>
    <w:rsid w:val="00BE32F5"/>
    <w:rsid w:val="00BF314E"/>
    <w:rsid w:val="00C1017E"/>
    <w:rsid w:val="00C110ED"/>
    <w:rsid w:val="00C1416A"/>
    <w:rsid w:val="00C36841"/>
    <w:rsid w:val="00CA6BDD"/>
    <w:rsid w:val="00CB1D73"/>
    <w:rsid w:val="00CE25AF"/>
    <w:rsid w:val="00CE6331"/>
    <w:rsid w:val="00CF0711"/>
    <w:rsid w:val="00CF2500"/>
    <w:rsid w:val="00D01126"/>
    <w:rsid w:val="00D01754"/>
    <w:rsid w:val="00D20451"/>
    <w:rsid w:val="00D27DD7"/>
    <w:rsid w:val="00D7317D"/>
    <w:rsid w:val="00D73662"/>
    <w:rsid w:val="00D76A0F"/>
    <w:rsid w:val="00D80D40"/>
    <w:rsid w:val="00D90795"/>
    <w:rsid w:val="00D90B42"/>
    <w:rsid w:val="00D944FA"/>
    <w:rsid w:val="00D95C2A"/>
    <w:rsid w:val="00DB2A4F"/>
    <w:rsid w:val="00DD2974"/>
    <w:rsid w:val="00DD59DF"/>
    <w:rsid w:val="00DD5BA3"/>
    <w:rsid w:val="00E071D8"/>
    <w:rsid w:val="00E210FA"/>
    <w:rsid w:val="00E221AA"/>
    <w:rsid w:val="00E22415"/>
    <w:rsid w:val="00E241A9"/>
    <w:rsid w:val="00E325C9"/>
    <w:rsid w:val="00E34398"/>
    <w:rsid w:val="00E5633B"/>
    <w:rsid w:val="00E834E2"/>
    <w:rsid w:val="00E836A8"/>
    <w:rsid w:val="00E92F8B"/>
    <w:rsid w:val="00E9459A"/>
    <w:rsid w:val="00EC2C17"/>
    <w:rsid w:val="00ED3849"/>
    <w:rsid w:val="00EE62C0"/>
    <w:rsid w:val="00EE7CA8"/>
    <w:rsid w:val="00EF703F"/>
    <w:rsid w:val="00F15749"/>
    <w:rsid w:val="00F17225"/>
    <w:rsid w:val="00F1744A"/>
    <w:rsid w:val="00F55C35"/>
    <w:rsid w:val="00FA38A9"/>
    <w:rsid w:val="00FA4FD5"/>
    <w:rsid w:val="00FE3407"/>
    <w:rsid w:val="00FE3C20"/>
    <w:rsid w:val="00FE4A5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09FE7"/>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E060D-97D3-4D32-A7FD-A9F29AAF8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3715</Words>
  <Characters>21180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3</cp:revision>
  <cp:lastPrinted>2017-04-25T06:15:00Z</cp:lastPrinted>
  <dcterms:created xsi:type="dcterms:W3CDTF">2017-04-25T08:42:00Z</dcterms:created>
  <dcterms:modified xsi:type="dcterms:W3CDTF">2017-04-27T06:19:00Z</dcterms:modified>
</cp:coreProperties>
</file>